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D1C48">
      <w:pPr>
        <w:pStyle w:val="Otsikko1"/>
        <w:jc w:val="center"/>
        <w:rPr>
          <w:rFonts w:eastAsia="Times New Roman"/>
        </w:rPr>
      </w:pPr>
      <w:bookmarkStart w:id="0" w:name="Ylälaita"/>
      <w:bookmarkStart w:id="1" w:name="_GoBack"/>
      <w:bookmarkEnd w:id="1"/>
      <w:r>
        <w:rPr>
          <w:rFonts w:ascii="Arial" w:eastAsia="Times New Roman" w:hAnsi="Arial" w:cs="Arial"/>
        </w:rPr>
        <w:t>N.N:n asiakirjat</w:t>
      </w:r>
      <w:r>
        <w:rPr>
          <w:rFonts w:eastAsia="Times New Roman"/>
        </w:rPr>
        <w:t xml:space="preserve"> </w:t>
      </w:r>
      <w:bookmarkEnd w:id="0"/>
    </w:p>
    <w:p w:rsidR="00000000" w:rsidRDefault="00CD1C48">
      <w:pPr>
        <w:pStyle w:val="NormaaliWWW"/>
      </w:pPr>
      <w:r>
        <w:rPr>
          <w:rFonts w:ascii="Arial" w:hAnsi="Arial" w:cs="Arial"/>
        </w:rPr>
        <w:t>Tämän sivun sisällön tuottaja on N.N. .</w:t>
      </w:r>
      <w:r>
        <w:t xml:space="preserve"> </w:t>
      </w:r>
    </w:p>
    <w:p w:rsidR="00000000" w:rsidRDefault="00CD1C48">
      <w:pPr>
        <w:pStyle w:val="NormaaliWWW"/>
      </w:pPr>
      <w:r>
        <w:rPr>
          <w:rFonts w:ascii="Arial" w:hAnsi="Arial" w:cs="Arial"/>
        </w:rPr>
        <w:t xml:space="preserve">Viraston tulosohjaukseen liittyvät suunnitelma- ja seurantatiedot näkyvät alla olevista asiakirjoista. Asiakirjat on ryhmitelty </w:t>
      </w:r>
      <w:r>
        <w:rPr>
          <w:rFonts w:ascii="Arial" w:hAnsi="Arial" w:cs="Arial"/>
        </w:rPr>
        <w:t>tulosohjausasiakirjoihin ja muihin suunnittelun ja seurannan asiakirjoihin. Tulosohjausasiakirjat on edelleen jaoteltu suunnitelmiin ja seurantatietoihin. Muut suunnittelun ja seurannan asiakirjat ovat joko suunnitelmia, arviointeja ja selvityksiä tai muit</w:t>
      </w:r>
      <w:r>
        <w:rPr>
          <w:rFonts w:ascii="Arial" w:hAnsi="Arial" w:cs="Arial"/>
        </w:rPr>
        <w:t>a asiakirjoja.</w:t>
      </w:r>
    </w:p>
    <w:p w:rsidR="00000000" w:rsidRDefault="00CD1C48">
      <w:pPr>
        <w:pStyle w:val="NormaaliWWW"/>
        <w:spacing w:after="240" w:afterAutospacing="0"/>
      </w:pPr>
      <w:r>
        <w:rPr>
          <w:rFonts w:ascii="Arial" w:hAnsi="Arial" w:cs="Arial"/>
        </w:rPr>
        <w:t>Valtion tulosohjauksen keskeisimpiä suunnitelmia ovat tulossopimukset ja Eduskunnan päättämä talousarvio. Seurantatiedoista keskeisimmät ovat tilinpäätös, varsinkin siihen kuuluva toimintakertomus, ja ministeriön antama kannanotto tilinpäätö</w:t>
      </w:r>
      <w:r>
        <w:rPr>
          <w:rFonts w:ascii="Arial" w:hAnsi="Arial" w:cs="Arial"/>
        </w:rPr>
        <w:t>kseen ja toimintakertomukseen.</w:t>
      </w: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8"/>
        <w:gridCol w:w="4578"/>
      </w:tblGrid>
      <w:tr w:rsidR="000000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CD1C48">
            <w:pPr>
              <w:rPr>
                <w:rFonts w:eastAsia="Times New Roman"/>
              </w:rPr>
            </w:pPr>
            <w:hyperlink w:anchor="Tulosohjausasiakirjat" w:tgtFrame="_self" w:history="1">
              <w:r>
                <w:rPr>
                  <w:rStyle w:val="Hyperlinkki"/>
                  <w:rFonts w:ascii="Arial" w:eastAsia="Times New Roman" w:hAnsi="Arial" w:cs="Arial"/>
                  <w:b/>
                  <w:bCs/>
                  <w:color w:val="000000"/>
                  <w:sz w:val="15"/>
                  <w:szCs w:val="15"/>
                </w:rPr>
                <w:t>Tulosohjausasiakirjat</w:t>
              </w:r>
            </w:hyperlink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>[</w:t>
            </w:r>
            <w:hyperlink w:anchor="Suunnitelmat_TO" w:tgtFrame="_self" w:history="1">
              <w:r>
                <w:rPr>
                  <w:rStyle w:val="Hyperlinkki"/>
                  <w:rFonts w:ascii="Arial" w:eastAsia="Times New Roman" w:hAnsi="Arial" w:cs="Arial"/>
                  <w:sz w:val="15"/>
                  <w:szCs w:val="15"/>
                </w:rPr>
                <w:t>Suunnitelmat</w:t>
              </w:r>
            </w:hyperlink>
            <w:r>
              <w:rPr>
                <w:rFonts w:ascii="Arial" w:eastAsia="Times New Roman" w:hAnsi="Arial" w:cs="Arial"/>
                <w:sz w:val="15"/>
                <w:szCs w:val="15"/>
              </w:rPr>
              <w:t>] [</w:t>
            </w:r>
            <w:hyperlink w:anchor="Seurantatiedot" w:tgtFrame="_self" w:history="1">
              <w:r>
                <w:rPr>
                  <w:rStyle w:val="Hyperlinkki"/>
                  <w:rFonts w:ascii="Arial" w:eastAsia="Times New Roman" w:hAnsi="Arial" w:cs="Arial"/>
                  <w:sz w:val="15"/>
                  <w:szCs w:val="15"/>
                </w:rPr>
                <w:t>Seurantatiedot</w:t>
              </w:r>
            </w:hyperlink>
            <w:r>
              <w:rPr>
                <w:rFonts w:ascii="Arial" w:eastAsia="Times New Roman" w:hAnsi="Arial" w:cs="Arial"/>
                <w:sz w:val="15"/>
                <w:szCs w:val="15"/>
              </w:rPr>
              <w:t>]</w:t>
            </w:r>
            <w:r>
              <w:rPr>
                <w:rFonts w:eastAsia="Times New Roman"/>
              </w:rPr>
              <w:t xml:space="preserve"> </w:t>
            </w:r>
          </w:p>
          <w:p w:rsidR="00000000" w:rsidRDefault="00CD1C48">
            <w:pPr>
              <w:pStyle w:val="NormaaliWWW"/>
            </w:pPr>
            <w:hyperlink w:anchor="Muut_suunnittelun_ja_seurannan_asiakirj" w:tgtFrame="_self" w:history="1">
              <w:r>
                <w:rPr>
                  <w:rStyle w:val="Hyperlinkki"/>
                  <w:rFonts w:ascii="Arial" w:hAnsi="Arial" w:cs="Arial"/>
                  <w:b/>
                  <w:bCs/>
                  <w:color w:val="000000"/>
                  <w:sz w:val="15"/>
                  <w:szCs w:val="15"/>
                </w:rPr>
                <w:t>Muut suunnittelun ja seurannan asiakirjat</w:t>
              </w:r>
            </w:hyperlink>
            <w:r>
              <w:rPr>
                <w:b/>
                <w:bCs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br/>
              <w:t>[</w:t>
            </w:r>
            <w:hyperlink w:anchor="Suunnitelmat_M" w:tgtFrame="_self" w:history="1">
              <w:r>
                <w:rPr>
                  <w:rStyle w:val="Hyperlinkki"/>
                  <w:rFonts w:ascii="Arial" w:hAnsi="Arial" w:cs="Arial"/>
                  <w:sz w:val="15"/>
                  <w:szCs w:val="15"/>
                </w:rPr>
                <w:t>Suunnitelmat</w:t>
              </w:r>
            </w:hyperlink>
            <w:r>
              <w:rPr>
                <w:rFonts w:ascii="Arial" w:hAnsi="Arial" w:cs="Arial"/>
                <w:sz w:val="15"/>
                <w:szCs w:val="15"/>
              </w:rPr>
              <w:t>] [</w:t>
            </w:r>
            <w:hyperlink w:anchor="Arvioinnit_ja_selvitykset" w:tgtFrame="_self" w:history="1">
              <w:r>
                <w:rPr>
                  <w:rStyle w:val="Hyperlinkki"/>
                  <w:rFonts w:ascii="Arial" w:hAnsi="Arial" w:cs="Arial"/>
                  <w:sz w:val="15"/>
                  <w:szCs w:val="15"/>
                </w:rPr>
                <w:t>Arvioinnit ja selvitykset</w:t>
              </w:r>
            </w:hyperlink>
            <w:r>
              <w:rPr>
                <w:rFonts w:ascii="Arial" w:hAnsi="Arial" w:cs="Arial"/>
                <w:sz w:val="15"/>
                <w:szCs w:val="15"/>
              </w:rPr>
              <w:t>] [</w:t>
            </w:r>
            <w:hyperlink w:anchor="Muut" w:tgtFrame="_self" w:history="1">
              <w:r>
                <w:rPr>
                  <w:rStyle w:val="Hyperlinkki"/>
                  <w:rFonts w:ascii="Arial" w:hAnsi="Arial" w:cs="Arial"/>
                  <w:sz w:val="15"/>
                  <w:szCs w:val="15"/>
                </w:rPr>
                <w:t>Muut</w:t>
              </w:r>
            </w:hyperlink>
            <w:r>
              <w:rPr>
                <w:rFonts w:ascii="Arial" w:hAnsi="Arial" w:cs="Arial"/>
                <w:sz w:val="15"/>
                <w:szCs w:val="15"/>
              </w:rPr>
              <w:t>]</w:t>
            </w:r>
            <w:r>
              <w:t xml:space="preserve"> </w:t>
            </w:r>
          </w:p>
          <w:p w:rsidR="00000000" w:rsidRDefault="00CD1C48">
            <w:pPr>
              <w:pStyle w:val="NormaaliWWW"/>
            </w:pPr>
            <w:r>
              <w:t> </w:t>
            </w:r>
          </w:p>
        </w:tc>
        <w:tc>
          <w:tcPr>
            <w:tcW w:w="2500" w:type="pct"/>
            <w:hideMark/>
          </w:tcPr>
          <w:p w:rsidR="00000000" w:rsidRDefault="00CD1C48">
            <w:pPr>
              <w:pStyle w:val="NormaaliWWW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 xml:space="preserve">Tutustu muiden virastojen asiakirjoihin </w:t>
            </w:r>
            <w:hyperlink r:id="rId5" w:history="1">
              <w:r>
                <w:rPr>
                  <w:rStyle w:val="Hyperlinkki"/>
                  <w:rFonts w:ascii="Arial" w:hAnsi="Arial" w:cs="Arial"/>
                  <w:sz w:val="15"/>
                  <w:szCs w:val="15"/>
                </w:rPr>
                <w:t>NETRA</w:t>
              </w:r>
            </w:hyperlink>
            <w:r>
              <w:rPr>
                <w:rFonts w:ascii="Arial" w:hAnsi="Arial" w:cs="Arial"/>
                <w:sz w:val="15"/>
                <w:szCs w:val="15"/>
              </w:rPr>
              <w:t>:ssa</w:t>
            </w:r>
          </w:p>
          <w:p w:rsidR="00000000" w:rsidRDefault="00CD1C48">
            <w:pPr>
              <w:pStyle w:val="NormaaliWWW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[</w:t>
            </w:r>
            <w:hyperlink r:id="rId6" w:history="1">
              <w:r>
                <w:rPr>
                  <w:rStyle w:val="Hyperlinkki"/>
                  <w:rFonts w:ascii="Arial" w:hAnsi="Arial" w:cs="Arial"/>
                  <w:sz w:val="15"/>
                  <w:szCs w:val="15"/>
                </w:rPr>
                <w:t>Anna palautetta sivun sisällöstä</w:t>
              </w:r>
            </w:hyperlink>
            <w:r>
              <w:rPr>
                <w:rFonts w:ascii="Arial" w:hAnsi="Arial" w:cs="Arial"/>
                <w:sz w:val="15"/>
                <w:szCs w:val="15"/>
              </w:rPr>
              <w:t>] </w:t>
            </w:r>
          </w:p>
        </w:tc>
      </w:tr>
    </w:tbl>
    <w:p w:rsidR="00000000" w:rsidRDefault="00CD1C48">
      <w:pPr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6"/>
      </w:tblGrid>
      <w:tr w:rsidR="00000000">
        <w:trPr>
          <w:tblCellSpacing w:w="15" w:type="dxa"/>
        </w:trPr>
        <w:tc>
          <w:tcPr>
            <w:tcW w:w="4500" w:type="pct"/>
            <w:vAlign w:val="center"/>
            <w:hideMark/>
          </w:tcPr>
          <w:p w:rsidR="00000000" w:rsidRDefault="00CD1C48">
            <w:pPr>
              <w:pStyle w:val="Otsikko2"/>
              <w:rPr>
                <w:rFonts w:eastAsia="Times New Roman"/>
              </w:rPr>
            </w:pPr>
            <w:bookmarkStart w:id="2" w:name="Tulosohjausasiakirjat"/>
            <w:r>
              <w:rPr>
                <w:rFonts w:ascii="Arial" w:eastAsia="Times New Roman" w:hAnsi="Arial" w:cs="Arial"/>
              </w:rPr>
              <w:t>Tulosohjausasiakirjat</w:t>
            </w:r>
            <w:bookmarkEnd w:id="2"/>
          </w:p>
        </w:tc>
      </w:tr>
      <w:tr w:rsidR="00000000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CD1C48">
            <w:pPr>
              <w:pStyle w:val="Otsikko3"/>
              <w:divId w:val="1318807763"/>
              <w:rPr>
                <w:rFonts w:eastAsia="Times New Roman"/>
              </w:rPr>
            </w:pPr>
            <w:bookmarkStart w:id="3" w:name="Suunnitelmat_TO"/>
            <w:r>
              <w:rPr>
                <w:rFonts w:ascii="Arial" w:eastAsia="Times New Roman" w:hAnsi="Arial" w:cs="Arial"/>
              </w:rPr>
              <w:t>Suunnitelmat</w:t>
            </w:r>
            <w:bookmarkEnd w:id="3"/>
          </w:p>
          <w:p w:rsidR="00000000" w:rsidRDefault="00CD1C48">
            <w:pPr>
              <w:numPr>
                <w:ilvl w:val="0"/>
                <w:numId w:val="1"/>
              </w:numPr>
              <w:spacing w:before="100" w:beforeAutospacing="1" w:after="240"/>
              <w:divId w:val="1318807763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Ministeriön ja viraston välinen tulossopimus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Tulossopimus on viraston ja ministeriön välinen sopimus alkavan vuoden toiminnallisista tavoitteista myönnettävien määrärahojen puitteissa.</w:t>
            </w:r>
            <w:r>
              <w:rPr>
                <w:rFonts w:ascii="Arial" w:eastAsia="Times New Roman" w:hAnsi="Arial" w:cs="Arial"/>
              </w:rPr>
              <w:br/>
              <w:t>2006, 2005, 2004</w:t>
            </w:r>
          </w:p>
          <w:p w:rsidR="00000000" w:rsidRDefault="00CD1C48">
            <w:pPr>
              <w:numPr>
                <w:ilvl w:val="0"/>
                <w:numId w:val="1"/>
              </w:numPr>
              <w:spacing w:before="100" w:beforeAutospacing="1" w:after="240"/>
              <w:divId w:val="1318807763"/>
              <w:rPr>
                <w:rFonts w:eastAsia="Times New Roman"/>
              </w:rPr>
            </w:pPr>
            <w:hyperlink r:id="rId7" w:anchor="talousarviot" w:history="1">
              <w:r>
                <w:rPr>
                  <w:rStyle w:val="Hyperlinkki"/>
                  <w:rFonts w:ascii="Arial" w:eastAsia="Times New Roman" w:hAnsi="Arial" w:cs="Arial"/>
                </w:rPr>
                <w:t>Eduskunnan päättämät talousarviot</w:t>
              </w:r>
            </w:hyperlink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Eduskunta päättää valtion talousarviosta. Asiakirja sisältää Eduskunnan vahvistamat tuloarviot ja määrärahat.</w:t>
            </w:r>
          </w:p>
          <w:p w:rsidR="00000000" w:rsidRDefault="00CD1C48">
            <w:pPr>
              <w:numPr>
                <w:ilvl w:val="0"/>
                <w:numId w:val="1"/>
              </w:numPr>
              <w:spacing w:before="100" w:beforeAutospacing="1" w:after="240"/>
              <w:divId w:val="1318807763"/>
              <w:rPr>
                <w:rFonts w:eastAsia="Times New Roman"/>
              </w:rPr>
            </w:pPr>
            <w:hyperlink r:id="rId8" w:anchor="lisatalousarviot" w:history="1">
              <w:r>
                <w:rPr>
                  <w:rStyle w:val="Hyperlinkki"/>
                  <w:rFonts w:ascii="Arial" w:eastAsia="Times New Roman" w:hAnsi="Arial" w:cs="Arial"/>
                </w:rPr>
                <w:t>Eduskunnan päättämät lisätalousarviot</w:t>
              </w:r>
            </w:hyperlink>
          </w:p>
          <w:p w:rsidR="00000000" w:rsidRDefault="00CD1C48">
            <w:pPr>
              <w:pStyle w:val="NormaaliWWW"/>
              <w:jc w:val="right"/>
              <w:divId w:val="1318807763"/>
            </w:pPr>
            <w:r>
              <w:rPr>
                <w:rFonts w:ascii="Arial" w:hAnsi="Arial" w:cs="Arial"/>
                <w:sz w:val="15"/>
                <w:szCs w:val="15"/>
              </w:rPr>
              <w:t>[</w:t>
            </w:r>
            <w:hyperlink w:anchor="Ylälaita" w:tgtFrame="_self" w:history="1">
              <w:r>
                <w:rPr>
                  <w:rStyle w:val="Hyperlinkki"/>
                  <w:rFonts w:ascii="Arial" w:hAnsi="Arial" w:cs="Arial"/>
                  <w:sz w:val="15"/>
                  <w:szCs w:val="15"/>
                </w:rPr>
                <w:t>sivun ylälaitaan</w:t>
              </w:r>
            </w:hyperlink>
            <w:r>
              <w:rPr>
                <w:rFonts w:ascii="Arial" w:hAnsi="Arial" w:cs="Arial"/>
                <w:sz w:val="15"/>
                <w:szCs w:val="15"/>
              </w:rPr>
              <w:t>]</w:t>
            </w:r>
          </w:p>
        </w:tc>
      </w:tr>
      <w:tr w:rsidR="00000000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CD1C48">
            <w:pPr>
              <w:pStyle w:val="Otsikko3"/>
              <w:divId w:val="2115396502"/>
              <w:rPr>
                <w:rFonts w:eastAsia="Times New Roman"/>
              </w:rPr>
            </w:pPr>
            <w:bookmarkStart w:id="4" w:name="Seurantatiedot"/>
            <w:r>
              <w:rPr>
                <w:rFonts w:ascii="Arial" w:eastAsia="Times New Roman" w:hAnsi="Arial" w:cs="Arial"/>
              </w:rPr>
              <w:t>Seurantatiedot</w:t>
            </w:r>
            <w:bookmarkEnd w:id="4"/>
          </w:p>
          <w:p w:rsidR="00000000" w:rsidRDefault="00CD1C48">
            <w:pPr>
              <w:numPr>
                <w:ilvl w:val="0"/>
                <w:numId w:val="2"/>
              </w:numPr>
              <w:spacing w:before="100" w:beforeAutospacing="1" w:after="240"/>
              <w:divId w:val="2115396502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Tilinpäätös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Tiliviraston tilinpäätös sisältää toimintakertomuksen, tilinpäätöslaskelmat ja liitteet.</w:t>
            </w:r>
            <w:r>
              <w:rPr>
                <w:rFonts w:ascii="Arial" w:eastAsia="Times New Roman" w:hAnsi="Arial" w:cs="Arial"/>
              </w:rPr>
              <w:br/>
              <w:t>2005, 2004, 2003</w:t>
            </w:r>
          </w:p>
          <w:p w:rsidR="00000000" w:rsidRDefault="00CD1C48">
            <w:pPr>
              <w:numPr>
                <w:ilvl w:val="0"/>
                <w:numId w:val="2"/>
              </w:numPr>
              <w:spacing w:before="100" w:beforeAutospacing="1" w:after="240"/>
              <w:divId w:val="2115396502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Ministeriön kannanotot viraston tilinpäätöksestä ja toimintakertomuksesta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Ministeriö on laatinut tämän asiakirjan ensimmäisen kerran vuonna 2002.</w:t>
            </w:r>
            <w:r>
              <w:rPr>
                <w:rFonts w:ascii="Arial" w:eastAsia="Times New Roman" w:hAnsi="Arial" w:cs="Arial"/>
              </w:rPr>
              <w:br/>
              <w:t>20</w:t>
            </w:r>
            <w:r>
              <w:rPr>
                <w:rFonts w:ascii="Arial" w:eastAsia="Times New Roman" w:hAnsi="Arial" w:cs="Arial"/>
              </w:rPr>
              <w:t>05, 2004, 2003</w:t>
            </w:r>
          </w:p>
          <w:p w:rsidR="00000000" w:rsidRDefault="00CD1C48">
            <w:pPr>
              <w:numPr>
                <w:ilvl w:val="0"/>
                <w:numId w:val="2"/>
              </w:numPr>
              <w:spacing w:before="100" w:beforeAutospacing="1" w:after="240"/>
              <w:divId w:val="2115396502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lastRenderedPageBreak/>
              <w:t>Henkilöstötilinpäätös</w:t>
            </w:r>
            <w:r>
              <w:rPr>
                <w:rFonts w:ascii="Arial" w:eastAsia="Times New Roman" w:hAnsi="Arial" w:cs="Arial"/>
              </w:rPr>
              <w:br/>
              <w:t>2005, 2004, 2003</w:t>
            </w:r>
          </w:p>
          <w:p w:rsidR="00000000" w:rsidRDefault="00CD1C48">
            <w:pPr>
              <w:numPr>
                <w:ilvl w:val="0"/>
                <w:numId w:val="2"/>
              </w:numPr>
              <w:spacing w:before="100" w:beforeAutospacing="1" w:after="100" w:afterAutospacing="1"/>
              <w:divId w:val="2115396502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Osavuosiraportit</w:t>
            </w:r>
            <w:r>
              <w:rPr>
                <w:rFonts w:ascii="Arial" w:eastAsia="Times New Roman" w:hAnsi="Arial" w:cs="Arial"/>
              </w:rPr>
              <w:br/>
              <w:t>XX.XX.-XX.XX.200X (tuorein)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> </w:t>
            </w:r>
          </w:p>
          <w:p w:rsidR="00000000" w:rsidRDefault="00CD1C48">
            <w:pPr>
              <w:numPr>
                <w:ilvl w:val="0"/>
                <w:numId w:val="2"/>
              </w:numPr>
              <w:spacing w:before="100" w:beforeAutospacing="1" w:after="240"/>
              <w:divId w:val="2115396502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Vuosikertomus</w:t>
            </w:r>
            <w:r>
              <w:rPr>
                <w:rFonts w:ascii="Arial" w:eastAsia="Times New Roman" w:hAnsi="Arial" w:cs="Arial"/>
              </w:rPr>
              <w:br/>
              <w:t>2005, 2005, 2003</w:t>
            </w:r>
          </w:p>
          <w:p w:rsidR="00000000" w:rsidRDefault="00CD1C48">
            <w:pPr>
              <w:pStyle w:val="NormaaliWWW"/>
              <w:jc w:val="right"/>
              <w:divId w:val="2115396502"/>
            </w:pPr>
            <w:r>
              <w:rPr>
                <w:rFonts w:ascii="Arial" w:hAnsi="Arial" w:cs="Arial"/>
                <w:sz w:val="15"/>
                <w:szCs w:val="15"/>
              </w:rPr>
              <w:t>[</w:t>
            </w:r>
            <w:hyperlink w:anchor="Ylälaita" w:tgtFrame="_self" w:history="1">
              <w:r>
                <w:rPr>
                  <w:rStyle w:val="Hyperlinkki"/>
                  <w:rFonts w:ascii="Arial" w:hAnsi="Arial" w:cs="Arial"/>
                  <w:sz w:val="15"/>
                  <w:szCs w:val="15"/>
                </w:rPr>
                <w:t>sivun ylälaitaan</w:t>
              </w:r>
            </w:hyperlink>
            <w:r>
              <w:rPr>
                <w:rFonts w:ascii="Arial" w:hAnsi="Arial" w:cs="Arial"/>
                <w:sz w:val="15"/>
                <w:szCs w:val="15"/>
              </w:rPr>
              <w:t>]</w:t>
            </w:r>
          </w:p>
        </w:tc>
      </w:tr>
      <w:tr w:rsidR="00000000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CD1C48">
            <w:pPr>
              <w:pStyle w:val="Otsikko2"/>
              <w:rPr>
                <w:rFonts w:eastAsia="Times New Roman"/>
              </w:rPr>
            </w:pPr>
            <w:bookmarkStart w:id="5" w:name="Muut_suunnittelun_ja_seurannan_asiakirja"/>
            <w:r>
              <w:rPr>
                <w:rFonts w:ascii="Arial" w:eastAsia="Times New Roman" w:hAnsi="Arial" w:cs="Arial"/>
              </w:rPr>
              <w:lastRenderedPageBreak/>
              <w:t>Muut suunnittelun ja seurannan asiakirjat</w:t>
            </w:r>
            <w:bookmarkEnd w:id="5"/>
          </w:p>
          <w:p w:rsidR="00000000" w:rsidRDefault="00CD1C48">
            <w:pPr>
              <w:pStyle w:val="NormaaliWWW"/>
              <w:divId w:val="189145097"/>
            </w:pPr>
            <w:r>
              <w:rPr>
                <w:rFonts w:ascii="Arial" w:hAnsi="Arial" w:cs="Arial"/>
              </w:rPr>
              <w:t>Myös seuraavi</w:t>
            </w:r>
            <w:r>
              <w:rPr>
                <w:rFonts w:ascii="Arial" w:hAnsi="Arial" w:cs="Arial"/>
              </w:rPr>
              <w:t>a asiakirjoja tehdään suunnittelu- ja seurantaprosessin aikana. Ne ovat luonteeltaan enemmän viraston omia ehdotuksia ja suunnitelmia, eivätkä lopullisia ministeriön vahvistamia asiakirjoja. Näiden joukossa ovat myös Valtiontalouden tarkastusviraston tekem</w:t>
            </w:r>
            <w:r>
              <w:rPr>
                <w:rFonts w:ascii="Arial" w:hAnsi="Arial" w:cs="Arial"/>
              </w:rPr>
              <w:t>ät tarkastuskertomukset sekä viraston tekemät ja teettämät arvioinnit ja selvitykset.</w:t>
            </w:r>
          </w:p>
          <w:p w:rsidR="00000000" w:rsidRDefault="00CD1C48">
            <w:pPr>
              <w:pStyle w:val="NormaaliWWW"/>
              <w:jc w:val="right"/>
              <w:divId w:val="189145097"/>
            </w:pPr>
            <w:r>
              <w:rPr>
                <w:rFonts w:ascii="Arial" w:hAnsi="Arial" w:cs="Arial"/>
                <w:sz w:val="15"/>
                <w:szCs w:val="15"/>
              </w:rPr>
              <w:t>[</w:t>
            </w:r>
            <w:hyperlink w:anchor="Ylälaita" w:tgtFrame="_self" w:history="1">
              <w:r>
                <w:rPr>
                  <w:rStyle w:val="Hyperlinkki"/>
                  <w:rFonts w:ascii="Arial" w:hAnsi="Arial" w:cs="Arial"/>
                  <w:sz w:val="15"/>
                  <w:szCs w:val="15"/>
                </w:rPr>
                <w:t>sivun ylälaitaan</w:t>
              </w:r>
            </w:hyperlink>
            <w:r>
              <w:rPr>
                <w:rFonts w:ascii="Arial" w:hAnsi="Arial" w:cs="Arial"/>
                <w:sz w:val="15"/>
                <w:szCs w:val="15"/>
              </w:rPr>
              <w:t>]</w:t>
            </w:r>
          </w:p>
        </w:tc>
      </w:tr>
      <w:tr w:rsidR="00000000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CD1C48">
            <w:pPr>
              <w:pStyle w:val="Otsikko3"/>
              <w:divId w:val="482549450"/>
              <w:rPr>
                <w:rFonts w:eastAsia="Times New Roman"/>
              </w:rPr>
            </w:pPr>
            <w:bookmarkStart w:id="6" w:name="Suunnitelmat_M"/>
            <w:r>
              <w:rPr>
                <w:rFonts w:ascii="Arial" w:eastAsia="Times New Roman" w:hAnsi="Arial" w:cs="Arial"/>
              </w:rPr>
              <w:t>Suunnitelmat</w:t>
            </w:r>
            <w:bookmarkEnd w:id="6"/>
          </w:p>
          <w:p w:rsidR="00000000" w:rsidRDefault="00CD1C48">
            <w:pPr>
              <w:numPr>
                <w:ilvl w:val="0"/>
                <w:numId w:val="3"/>
              </w:numPr>
              <w:spacing w:before="100" w:beforeAutospacing="1" w:after="240"/>
              <w:divId w:val="48254945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Strategiset suunnitelmat</w:t>
            </w:r>
            <w:r>
              <w:rPr>
                <w:rFonts w:ascii="Arial" w:eastAsia="Times New Roman" w:hAnsi="Arial" w:cs="Arial"/>
              </w:rPr>
              <w:br/>
              <w:t>Suunnitelma 1</w:t>
            </w:r>
          </w:p>
          <w:p w:rsidR="00000000" w:rsidRDefault="00CD1C48">
            <w:pPr>
              <w:numPr>
                <w:ilvl w:val="0"/>
                <w:numId w:val="3"/>
              </w:numPr>
              <w:spacing w:before="100" w:beforeAutospacing="1" w:after="240"/>
              <w:divId w:val="48254945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Viraston toiminta- ja taloussuunnitelma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Toiminta- ja 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aloussuunnitelmassa (TTS) esitetään viraston toiminnan painopisteet ja taloudelliset tiedot 4-vuotisena TTS-kautena. TTS on viraston itsensä laatima ennakkosuunnitelma, eikä sen sisältöjä vahvisteta ministeriössä.</w:t>
            </w:r>
            <w:r>
              <w:rPr>
                <w:rFonts w:ascii="Arial" w:eastAsia="Times New Roman" w:hAnsi="Arial" w:cs="Arial"/>
              </w:rPr>
              <w:br/>
              <w:t>2006-2009, 2005-2008, 2004-2007</w:t>
            </w:r>
          </w:p>
          <w:p w:rsidR="00000000" w:rsidRDefault="00CD1C48">
            <w:pPr>
              <w:numPr>
                <w:ilvl w:val="0"/>
                <w:numId w:val="3"/>
              </w:numPr>
              <w:spacing w:before="100" w:beforeAutospacing="1" w:after="240"/>
              <w:divId w:val="48254945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Viraston</w:t>
            </w:r>
            <w:r>
              <w:rPr>
                <w:rFonts w:ascii="Arial" w:eastAsia="Times New Roman" w:hAnsi="Arial" w:cs="Arial"/>
              </w:rPr>
              <w:t xml:space="preserve"> talousarvioehdotus ministeriölle vuodelle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Talousarvioehdotus ja lisätalousarvioehdotukset ovat viraston omia ehdotuksia, eikä niiden sisältö välttämättä vastaa sitä, minkälaiseksi sisältö on jatkovalmisteluissa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muotoutunut hallituksen talousarvioesitykseen ja Eduskunnan vahvistamaan talousarvioon.</w:t>
            </w:r>
            <w:r>
              <w:rPr>
                <w:rFonts w:ascii="Arial" w:eastAsia="Times New Roman" w:hAnsi="Arial" w:cs="Arial"/>
              </w:rPr>
              <w:br/>
              <w:t>2006, 2005, 2004</w:t>
            </w:r>
          </w:p>
          <w:p w:rsidR="00000000" w:rsidRDefault="00CD1C48">
            <w:pPr>
              <w:numPr>
                <w:ilvl w:val="0"/>
                <w:numId w:val="3"/>
              </w:numPr>
              <w:spacing w:before="100" w:beforeAutospacing="1" w:after="100" w:afterAutospacing="1"/>
              <w:divId w:val="48254945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Viraston lisätalousarvioehdotukset</w:t>
            </w:r>
            <w:r>
              <w:rPr>
                <w:rFonts w:ascii="Arial" w:eastAsia="Times New Roman" w:hAnsi="Arial" w:cs="Arial"/>
              </w:rPr>
              <w:br/>
              <w:t>II/2006,  I/2006</w:t>
            </w:r>
            <w:r>
              <w:rPr>
                <w:rFonts w:ascii="Arial" w:eastAsia="Times New Roman" w:hAnsi="Arial" w:cs="Arial"/>
              </w:rPr>
              <w:br/>
              <w:t>II/2005,  I/2005</w:t>
            </w:r>
            <w:r>
              <w:rPr>
                <w:rFonts w:ascii="Arial" w:eastAsia="Times New Roman" w:hAnsi="Arial" w:cs="Arial"/>
              </w:rPr>
              <w:br/>
              <w:t>II/2004,  I/2004</w:t>
            </w:r>
            <w:r>
              <w:rPr>
                <w:rFonts w:ascii="Arial" w:eastAsia="Times New Roman" w:hAnsi="Arial" w:cs="Arial"/>
              </w:rPr>
              <w:br/>
              <w:t> </w:t>
            </w:r>
          </w:p>
          <w:p w:rsidR="00000000" w:rsidRDefault="00CD1C48">
            <w:pPr>
              <w:pStyle w:val="NormaaliWWW"/>
              <w:jc w:val="right"/>
              <w:divId w:val="482549450"/>
            </w:pPr>
            <w:r>
              <w:rPr>
                <w:rFonts w:ascii="Arial" w:hAnsi="Arial" w:cs="Arial"/>
                <w:sz w:val="15"/>
                <w:szCs w:val="15"/>
              </w:rPr>
              <w:t>[</w:t>
            </w:r>
            <w:hyperlink w:anchor="Ylälaita" w:tgtFrame="_self" w:history="1">
              <w:r>
                <w:rPr>
                  <w:rStyle w:val="Hyperlinkki"/>
                  <w:rFonts w:ascii="Arial" w:hAnsi="Arial" w:cs="Arial"/>
                  <w:sz w:val="15"/>
                  <w:szCs w:val="15"/>
                </w:rPr>
                <w:t>sivun ylälaitaan</w:t>
              </w:r>
            </w:hyperlink>
            <w:r>
              <w:rPr>
                <w:rFonts w:ascii="Arial" w:hAnsi="Arial" w:cs="Arial"/>
                <w:sz w:val="15"/>
                <w:szCs w:val="15"/>
              </w:rPr>
              <w:t>]</w:t>
            </w:r>
          </w:p>
          <w:p w:rsidR="00000000" w:rsidRDefault="00CD1C48">
            <w:pPr>
              <w:pStyle w:val="NormaaliWWW"/>
            </w:pPr>
            <w: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CD1C48">
            <w:pPr>
              <w:pStyle w:val="Otsikko3"/>
              <w:divId w:val="1448621132"/>
              <w:rPr>
                <w:rFonts w:eastAsia="Times New Roman"/>
              </w:rPr>
            </w:pPr>
            <w:bookmarkStart w:id="7" w:name="Arvioinnit_ja_selvitykset"/>
            <w:r>
              <w:rPr>
                <w:rFonts w:ascii="Arial" w:eastAsia="Times New Roman" w:hAnsi="Arial" w:cs="Arial"/>
              </w:rPr>
              <w:lastRenderedPageBreak/>
              <w:t>Arvioinnit ja selvitykset</w:t>
            </w:r>
            <w:bookmarkEnd w:id="7"/>
          </w:p>
          <w:p w:rsidR="00000000" w:rsidRDefault="00CD1C48">
            <w:pPr>
              <w:numPr>
                <w:ilvl w:val="0"/>
                <w:numId w:val="4"/>
              </w:numPr>
              <w:spacing w:before="100" w:beforeAutospacing="1" w:after="240"/>
              <w:divId w:val="1448621132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Valtiontalouden tarkastusviraston tarkastuskertomukset</w:t>
            </w:r>
            <w:r>
              <w:rPr>
                <w:rFonts w:ascii="Arial" w:eastAsia="Times New Roman" w:hAnsi="Arial" w:cs="Arial"/>
              </w:rPr>
              <w:br/>
            </w:r>
            <w:hyperlink r:id="rId9" w:history="1">
              <w:r>
                <w:rPr>
                  <w:rStyle w:val="Hyperlinkki"/>
                  <w:rFonts w:ascii="Arial" w:eastAsia="Times New Roman" w:hAnsi="Arial" w:cs="Arial"/>
                </w:rPr>
                <w:t>VTV:n sivuilla</w:t>
              </w:r>
            </w:hyperlink>
          </w:p>
          <w:p w:rsidR="00000000" w:rsidRDefault="00CD1C48">
            <w:pPr>
              <w:numPr>
                <w:ilvl w:val="0"/>
                <w:numId w:val="4"/>
              </w:numPr>
              <w:spacing w:before="100" w:beforeAutospacing="1" w:after="100" w:afterAutospacing="1"/>
              <w:divId w:val="1448621132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Arviointi 1</w:t>
            </w:r>
            <w:r>
              <w:rPr>
                <w:rFonts w:ascii="Arial" w:eastAsia="Times New Roman" w:hAnsi="Arial" w:cs="Arial"/>
              </w:rPr>
              <w:br/>
              <w:t>?</w:t>
            </w:r>
          </w:p>
          <w:p w:rsidR="00000000" w:rsidRDefault="00CD1C48">
            <w:pPr>
              <w:pStyle w:val="NormaaliWWW"/>
              <w:jc w:val="right"/>
              <w:divId w:val="1448621132"/>
            </w:pPr>
            <w:r>
              <w:rPr>
                <w:rFonts w:ascii="Arial" w:hAnsi="Arial" w:cs="Arial"/>
                <w:sz w:val="15"/>
                <w:szCs w:val="15"/>
              </w:rPr>
              <w:t>[</w:t>
            </w:r>
            <w:hyperlink w:anchor="Ylälaita" w:tgtFrame="_self" w:history="1">
              <w:r>
                <w:rPr>
                  <w:rStyle w:val="Hyperlinkki"/>
                  <w:rFonts w:ascii="Arial" w:hAnsi="Arial" w:cs="Arial"/>
                  <w:sz w:val="15"/>
                  <w:szCs w:val="15"/>
                </w:rPr>
                <w:t>sivun ylälaitaan</w:t>
              </w:r>
            </w:hyperlink>
            <w:r>
              <w:rPr>
                <w:rFonts w:ascii="Arial" w:hAnsi="Arial" w:cs="Arial"/>
                <w:sz w:val="15"/>
                <w:szCs w:val="15"/>
              </w:rPr>
              <w:t>]</w:t>
            </w:r>
          </w:p>
        </w:tc>
      </w:tr>
      <w:tr w:rsidR="00000000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CD1C48">
            <w:pPr>
              <w:pStyle w:val="Otsikko3"/>
              <w:divId w:val="778112487"/>
              <w:rPr>
                <w:rFonts w:eastAsia="Times New Roman"/>
              </w:rPr>
            </w:pPr>
            <w:bookmarkStart w:id="8" w:name="Muut"/>
            <w:r>
              <w:rPr>
                <w:rFonts w:ascii="Arial" w:eastAsia="Times New Roman" w:hAnsi="Arial" w:cs="Arial"/>
              </w:rPr>
              <w:t>Muut</w:t>
            </w:r>
            <w:bookmarkEnd w:id="8"/>
          </w:p>
          <w:p w:rsidR="00000000" w:rsidRDefault="00CD1C48">
            <w:pPr>
              <w:numPr>
                <w:ilvl w:val="0"/>
                <w:numId w:val="5"/>
              </w:numPr>
              <w:spacing w:before="100" w:beforeAutospacing="1" w:after="100" w:afterAutospacing="1"/>
              <w:divId w:val="778112487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Muut 1</w:t>
            </w:r>
            <w:r>
              <w:rPr>
                <w:rFonts w:ascii="Arial" w:eastAsia="Times New Roman" w:hAnsi="Arial" w:cs="Arial"/>
              </w:rPr>
              <w:br/>
              <w:t>?</w:t>
            </w:r>
          </w:p>
          <w:p w:rsidR="00000000" w:rsidRDefault="00CD1C48">
            <w:pPr>
              <w:pStyle w:val="NormaaliWWW"/>
              <w:jc w:val="right"/>
              <w:divId w:val="778112487"/>
            </w:pPr>
            <w:r>
              <w:rPr>
                <w:rFonts w:ascii="Arial" w:hAnsi="Arial" w:cs="Arial"/>
                <w:sz w:val="15"/>
                <w:szCs w:val="15"/>
              </w:rPr>
              <w:t>[</w:t>
            </w:r>
            <w:hyperlink w:anchor="Ylälaita" w:tgtFrame="_self" w:history="1">
              <w:r>
                <w:rPr>
                  <w:rStyle w:val="Hyperlinkki"/>
                  <w:rFonts w:ascii="Arial" w:hAnsi="Arial" w:cs="Arial"/>
                  <w:sz w:val="15"/>
                  <w:szCs w:val="15"/>
                </w:rPr>
                <w:t>sivun ylälaitaan</w:t>
              </w:r>
            </w:hyperlink>
            <w:r>
              <w:rPr>
                <w:rFonts w:ascii="Arial" w:hAnsi="Arial" w:cs="Arial"/>
                <w:sz w:val="15"/>
                <w:szCs w:val="15"/>
              </w:rPr>
              <w:t>]</w:t>
            </w:r>
          </w:p>
        </w:tc>
      </w:tr>
    </w:tbl>
    <w:p w:rsidR="00CD1C48" w:rsidRDefault="00CD1C48">
      <w:pPr>
        <w:rPr>
          <w:rFonts w:eastAsia="Times New Roman"/>
        </w:rPr>
      </w:pPr>
    </w:p>
    <w:sectPr w:rsidR="00CD1C4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69CF"/>
    <w:multiLevelType w:val="multilevel"/>
    <w:tmpl w:val="E9D8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91EC0"/>
    <w:multiLevelType w:val="multilevel"/>
    <w:tmpl w:val="C4A6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50CD7"/>
    <w:multiLevelType w:val="multilevel"/>
    <w:tmpl w:val="9332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67764D"/>
    <w:multiLevelType w:val="multilevel"/>
    <w:tmpl w:val="74C8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6E764F"/>
    <w:multiLevelType w:val="multilevel"/>
    <w:tmpl w:val="08C0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1304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E3"/>
    <w:rsid w:val="00C23AE3"/>
    <w:rsid w:val="00CD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DFA2A-B5E4-4135-B981-CA5A4205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eastAsiaTheme="minorEastAsia"/>
      <w:sz w:val="24"/>
      <w:szCs w:val="24"/>
    </w:rPr>
  </w:style>
  <w:style w:type="paragraph" w:styleId="Otsikko1">
    <w:name w:val="heading 1"/>
    <w:basedOn w:val="Normaali"/>
    <w:link w:val="Otsikko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tsikko2">
    <w:name w:val="heading 2"/>
    <w:basedOn w:val="Normaali"/>
    <w:link w:val="Otsikko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Otsikko3">
    <w:name w:val="heading 3"/>
    <w:basedOn w:val="Normaali"/>
    <w:link w:val="Otsikko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sonormal0">
    <w:name w:val="msonormal"/>
    <w:basedOn w:val="Normaali"/>
    <w:pPr>
      <w:spacing w:before="100" w:beforeAutospacing="1" w:after="100" w:afterAutospacing="1"/>
    </w:pPr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aliWWW">
    <w:name w:val="Normal (Web)"/>
    <w:basedOn w:val="Normaali"/>
    <w:uiPriority w:val="99"/>
    <w:semiHidden/>
    <w:unhideWhenUsed/>
    <w:pPr>
      <w:spacing w:before="100" w:beforeAutospacing="1" w:after="100" w:afterAutospacing="1"/>
    </w:pPr>
  </w:style>
  <w:style w:type="character" w:styleId="Hyperlinkki">
    <w:name w:val="Hyperlink"/>
    <w:basedOn w:val="Kappaleenoletusfontti"/>
    <w:uiPriority w:val="99"/>
    <w:semiHidden/>
    <w:unhideWhenUsed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Pr>
      <w:color w:val="800080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45097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450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487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76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13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50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ra.fi/nc/viewarticle.asp?node=848&amp;type=1&amp;language=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tra.fi/nc/viewarticle.asp?node=848&amp;type=1&amp;language=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bmaster@virasto.f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etra.fi/nc/asiakirjat.as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tv.fi/index.phtml?menu_id=5&amp;lang=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N.N:n asiakirjat</vt:lpstr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N.N:n asiakirjat</dc:title>
  <dc:subject/>
  <dc:creator>Tuominen Anna-Liisa</dc:creator>
  <cp:keywords/>
  <dc:description/>
  <cp:lastModifiedBy>Tuominen Anna-Liisa</cp:lastModifiedBy>
  <cp:revision>2</cp:revision>
  <dcterms:created xsi:type="dcterms:W3CDTF">2019-02-14T16:18:00Z</dcterms:created>
  <dcterms:modified xsi:type="dcterms:W3CDTF">2019-02-14T16:18:00Z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