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EF3B" w14:textId="77777777" w:rsidR="008E2AD6" w:rsidRDefault="00947351" w:rsidP="008E2AD6">
      <w:pPr>
        <w:pStyle w:val="Default"/>
        <w:rPr>
          <w:sz w:val="22"/>
          <w:szCs w:val="22"/>
        </w:rPr>
      </w:pPr>
      <w:bookmarkStart w:id="0" w:name="_GoBack"/>
      <w:bookmarkEnd w:id="0"/>
      <w:r>
        <w:rPr>
          <w:sz w:val="22"/>
        </w:rPr>
        <w:t>Bokföringsenheterna och de statliga fonderna utanför budgeten</w:t>
      </w:r>
    </w:p>
    <w:p w14:paraId="39ADEF3C" w14:textId="77777777" w:rsidR="002E3128" w:rsidRDefault="002E3128" w:rsidP="00587B3D">
      <w:pPr>
        <w:pStyle w:val="Otsikko"/>
      </w:pPr>
    </w:p>
    <w:p w14:paraId="405A1A37" w14:textId="77777777" w:rsidR="00D85EB9" w:rsidRPr="00D85EB9" w:rsidRDefault="00D85EB9" w:rsidP="00D85EB9">
      <w:pPr>
        <w:pStyle w:val="Leipteksti"/>
      </w:pPr>
    </w:p>
    <w:p w14:paraId="51C1E569" w14:textId="77777777" w:rsidR="009B19C2" w:rsidRDefault="009B19C2" w:rsidP="009B19C2">
      <w:pPr>
        <w:spacing w:after="220"/>
      </w:pPr>
      <w:r>
        <w:rPr>
          <w:b/>
          <w:sz w:val="30"/>
          <w:szCs w:val="52"/>
        </w:rPr>
        <w:t>Godkännande av verifikat i servicecentret</w:t>
      </w:r>
    </w:p>
    <w:p w14:paraId="39ADEF3E" w14:textId="77777777" w:rsidR="008E2AD6" w:rsidRPr="00947351" w:rsidRDefault="008E2AD6" w:rsidP="008E2AD6"/>
    <w:p w14:paraId="0EBEBC59" w14:textId="1A17EBEB" w:rsidR="009B19C2" w:rsidRPr="007E5F5C" w:rsidRDefault="009B19C2" w:rsidP="009B19C2">
      <w:pPr>
        <w:pStyle w:val="Otsikko"/>
        <w:ind w:left="2608"/>
        <w:rPr>
          <w:rFonts w:asciiTheme="minorHAnsi" w:hAnsiTheme="minorHAnsi" w:cstheme="minorHAnsi"/>
          <w:sz w:val="22"/>
          <w:szCs w:val="22"/>
        </w:rPr>
      </w:pPr>
      <w:r w:rsidRPr="007E5F5C">
        <w:rPr>
          <w:rFonts w:asciiTheme="minorHAnsi" w:hAnsiTheme="minorHAnsi" w:cstheme="minorHAnsi"/>
          <w:b w:val="0"/>
          <w:sz w:val="22"/>
          <w:szCs w:val="22"/>
        </w:rPr>
        <w:t>Statskontoret har idag förnyat föreskriften och anvisningen om hur verifikaten ska godkännas i servicecentret.</w:t>
      </w:r>
      <w:r w:rsidR="00AF230D">
        <w:rPr>
          <w:rFonts w:asciiTheme="minorHAnsi" w:hAnsiTheme="minorHAnsi" w:cstheme="minorHAnsi"/>
          <w:b w:val="0"/>
          <w:sz w:val="22"/>
          <w:szCs w:val="22"/>
        </w:rPr>
        <w:t xml:space="preserve"> </w:t>
      </w:r>
      <w:r w:rsidR="00AF230D" w:rsidRPr="00AF230D">
        <w:rPr>
          <w:rFonts w:asciiTheme="minorHAnsi" w:hAnsiTheme="minorHAnsi" w:cstheme="minorHAnsi"/>
          <w:b w:val="0"/>
          <w:sz w:val="22"/>
          <w:szCs w:val="22"/>
        </w:rPr>
        <w:t>I förnyandet av föreskriften och anvisningen har man beaktat i synnerhet följande godkännandeförfaranden.</w:t>
      </w:r>
    </w:p>
    <w:p w14:paraId="464C63E5" w14:textId="77777777" w:rsidR="009B19C2" w:rsidRDefault="009B19C2" w:rsidP="009B19C2">
      <w:pPr>
        <w:pStyle w:val="Leipteksti"/>
        <w:rPr>
          <w:rFonts w:ascii="TimesNewRoman" w:hAnsi="TimesNewRoman"/>
          <w:bCs/>
        </w:rPr>
      </w:pPr>
      <w:r>
        <w:rPr>
          <w:b/>
        </w:rPr>
        <w:t>Återbetalning av överprestationer</w:t>
      </w:r>
    </w:p>
    <w:p w14:paraId="6F4482D8" w14:textId="3A1D6D11" w:rsidR="009B19C2" w:rsidRPr="007E5F5C" w:rsidRDefault="009B19C2" w:rsidP="007E5F5C">
      <w:pPr>
        <w:pStyle w:val="Otsikko"/>
        <w:ind w:left="2608"/>
        <w:rPr>
          <w:rFonts w:ascii="Arial" w:hAnsi="Arial" w:cs="Arial"/>
          <w:sz w:val="22"/>
          <w:szCs w:val="22"/>
        </w:rPr>
      </w:pPr>
      <w:r w:rsidRPr="007E5F5C">
        <w:rPr>
          <w:b w:val="0"/>
          <w:sz w:val="22"/>
          <w:szCs w:val="22"/>
        </w:rPr>
        <w:t>Föreskriften gör det möjligt att godkänna återbetalningen av överprestationer som bokföringsenheten fått i Palkeet. Verifikat som verifierar återbetalningen av överprestationer verifierar transaktionen mellan två balanskonton, och har således ingen inverkan på budgetbokföringen. Därigenom gör förordningen om stadsbudgeten det möjligt att godkänna verifikatet i Palkeet.</w:t>
      </w:r>
    </w:p>
    <w:p w14:paraId="325C86D7" w14:textId="77777777" w:rsidR="009B19C2" w:rsidRPr="00403AC2" w:rsidRDefault="009B19C2" w:rsidP="00D85EB9">
      <w:pPr>
        <w:pStyle w:val="Leipteksti"/>
        <w:jc w:val="both"/>
        <w:rPr>
          <w:b/>
        </w:rPr>
      </w:pPr>
      <w:r w:rsidRPr="00403AC2">
        <w:t xml:space="preserve">Praxis angående behandling av överprestationer preciseras i kapitlet </w:t>
      </w:r>
      <w:r w:rsidRPr="00403AC2">
        <w:rPr>
          <w:i/>
        </w:rPr>
        <w:t>Behandling av inkomstkontoutdrag</w:t>
      </w:r>
      <w:r>
        <w:t xml:space="preserve"> i anvisningen</w:t>
      </w:r>
      <w:r w:rsidRPr="00403AC2">
        <w:t xml:space="preserve"> om godkännande av verifikat.</w:t>
      </w:r>
    </w:p>
    <w:p w14:paraId="3638C56E" w14:textId="77777777" w:rsidR="009B19C2" w:rsidRDefault="009B19C2" w:rsidP="009B19C2">
      <w:pPr>
        <w:pStyle w:val="Leipteksti"/>
        <w:rPr>
          <w:rFonts w:ascii="TimesNewRoman" w:hAnsi="TimesNewRoman"/>
          <w:bCs/>
        </w:rPr>
      </w:pPr>
      <w:r>
        <w:rPr>
          <w:b/>
        </w:rPr>
        <w:t>Avräkning av utmätningen för indrivna inköpsfakturor</w:t>
      </w:r>
    </w:p>
    <w:p w14:paraId="3AFACB87" w14:textId="77777777" w:rsidR="009B19C2" w:rsidRPr="00403AC2" w:rsidRDefault="009B19C2" w:rsidP="00D85EB9">
      <w:pPr>
        <w:pStyle w:val="Eivli1"/>
        <w:jc w:val="both"/>
      </w:pPr>
      <w:r w:rsidRPr="00403AC2">
        <w:rPr>
          <w:bCs/>
        </w:rPr>
        <w:t>Föreskriften gör det möjligt att godkänna avräkningen av utmätninge</w:t>
      </w:r>
      <w:r>
        <w:rPr>
          <w:bCs/>
        </w:rPr>
        <w:t>n för indrivna inköpsfakturor i</w:t>
      </w:r>
      <w:r w:rsidRPr="00403AC2">
        <w:rPr>
          <w:bCs/>
        </w:rPr>
        <w:t xml:space="preserve"> Palkeet. </w:t>
      </w:r>
      <w:r w:rsidRPr="00403AC2">
        <w:t>Avräkningen av utmätningen för indrivna inköpsfakturor omfattar inte budgetutgiften och kan således inte överföras till Palkeet. Fakturan av en leverantör som är försatt med betalningsförbud och utmätning av denna godkänns även i fortsättningen av bokföringsenheten. För avräkningen av indriven utmätning kontrollerar Palkeet att utmätningens andel dras av från inköpsfakturan och att avräkningen inte betalas ut innan bokföringsenheten har sakgranskat och godkänt fakturan av en leverantör som är försatt med betalningsförbud.</w:t>
      </w:r>
    </w:p>
    <w:p w14:paraId="425EC738" w14:textId="77777777" w:rsidR="009B19C2" w:rsidRDefault="009B19C2" w:rsidP="00D85EB9">
      <w:pPr>
        <w:pStyle w:val="Eivli1"/>
        <w:jc w:val="both"/>
      </w:pPr>
    </w:p>
    <w:p w14:paraId="490D8CA1" w14:textId="77777777" w:rsidR="009B19C2" w:rsidRDefault="009B19C2" w:rsidP="00D85EB9">
      <w:pPr>
        <w:pStyle w:val="Leipteksti"/>
        <w:jc w:val="both"/>
        <w:rPr>
          <w:b/>
        </w:rPr>
      </w:pPr>
      <w:r>
        <w:t>Praxis angående behandling av avräkning av utmätning preciseras i anvisningarna om godkännande av verifikat.</w:t>
      </w:r>
    </w:p>
    <w:p w14:paraId="27D8DBCD" w14:textId="77777777" w:rsidR="009B19C2" w:rsidRDefault="009B19C2" w:rsidP="009B19C2">
      <w:pPr>
        <w:pStyle w:val="Leipteksti"/>
        <w:rPr>
          <w:rFonts w:ascii="TimesNewRoman" w:hAnsi="TimesNewRoman"/>
          <w:bCs/>
        </w:rPr>
      </w:pPr>
      <w:r>
        <w:rPr>
          <w:b/>
        </w:rPr>
        <w:t>Återbetalning av löne- eller arvodesprestationer som returnerats till bankkontot</w:t>
      </w:r>
    </w:p>
    <w:p w14:paraId="4574FCBF" w14:textId="77777777" w:rsidR="009B19C2" w:rsidRDefault="009B19C2" w:rsidP="00D85EB9">
      <w:pPr>
        <w:pStyle w:val="Leipteksti"/>
        <w:spacing w:after="120"/>
        <w:jc w:val="both"/>
        <w:rPr>
          <w:bCs/>
        </w:rPr>
      </w:pPr>
      <w:r>
        <w:rPr>
          <w:bCs/>
        </w:rPr>
        <w:t>Föreskriften och anvisningen</w:t>
      </w:r>
      <w:r w:rsidRPr="00403AC2">
        <w:rPr>
          <w:bCs/>
        </w:rPr>
        <w:t xml:space="preserve"> beaktar godkännandeförfaranden angående inkomstregistrering och återbetalning av löne- eller arvodesprestationer som returnerats till bankkontot gällande löneräkningen. </w:t>
      </w:r>
    </w:p>
    <w:p w14:paraId="39ADEF56" w14:textId="20B301BA" w:rsidR="00C63443" w:rsidRDefault="009B19C2" w:rsidP="00D85EB9">
      <w:pPr>
        <w:pStyle w:val="Leipteksti"/>
        <w:spacing w:after="120"/>
        <w:jc w:val="both"/>
        <w:rPr>
          <w:bCs/>
        </w:rPr>
      </w:pPr>
      <w:r w:rsidRPr="009B19C2">
        <w:rPr>
          <w:bCs/>
        </w:rPr>
        <w:t>Praxis angående behandling av inkomstregistrering och återbetalning av löne- eller arvodesprestationer som returnerats till bankkontot gällande löneräkningen preciseras i anvisningarna om godkännande av verifikat</w:t>
      </w:r>
      <w:r>
        <w:rPr>
          <w:bCs/>
        </w:rPr>
        <w:t>.</w:t>
      </w:r>
    </w:p>
    <w:p w14:paraId="6688F940" w14:textId="2E5EF7D4" w:rsidR="004425ED" w:rsidRDefault="004425ED" w:rsidP="00D85EB9">
      <w:pPr>
        <w:pStyle w:val="Leipteksti"/>
        <w:spacing w:after="120"/>
        <w:jc w:val="both"/>
        <w:sectPr w:rsidR="004425ED" w:rsidSect="002D30DF">
          <w:headerReference w:type="default" r:id="rId11"/>
          <w:footerReference w:type="default" r:id="rId12"/>
          <w:footerReference w:type="first" r:id="rId13"/>
          <w:type w:val="continuous"/>
          <w:pgSz w:w="11906" w:h="16838" w:code="9"/>
          <w:pgMar w:top="1843" w:right="849" w:bottom="1560" w:left="1134" w:header="567" w:footer="170" w:gutter="0"/>
          <w:cols w:space="708"/>
          <w:docGrid w:linePitch="360"/>
        </w:sectPr>
      </w:pPr>
    </w:p>
    <w:p w14:paraId="6C0F9115" w14:textId="0C564806" w:rsidR="009B19C2" w:rsidRDefault="002A7861" w:rsidP="00D85EB9">
      <w:pPr>
        <w:pStyle w:val="Leipteksti"/>
        <w:spacing w:after="120"/>
        <w:jc w:val="both"/>
        <w:rPr>
          <w:b/>
        </w:rPr>
      </w:pPr>
      <w:r>
        <w:lastRenderedPageBreak/>
        <w:t>För efterhandsuppföljningen av de verifikat som godkänts i Palkeet grundas ett verifikatslag i Kieku-systemet för de verifikat med debiteringsinverkningar som godkänns i Palkeet.</w:t>
      </w:r>
    </w:p>
    <w:p w14:paraId="2C3DD588" w14:textId="77777777" w:rsidR="009B19C2" w:rsidRDefault="009B19C2" w:rsidP="009B19C2">
      <w:r>
        <w:rPr>
          <w:b/>
        </w:rPr>
        <w:t>Ikraftträdande</w:t>
      </w:r>
    </w:p>
    <w:p w14:paraId="5B358278" w14:textId="77777777" w:rsidR="009B19C2" w:rsidRDefault="009B19C2" w:rsidP="00D85EB9">
      <w:pPr>
        <w:pStyle w:val="Leipteksti"/>
        <w:jc w:val="both"/>
        <w:rPr>
          <w:color w:val="000000"/>
        </w:rPr>
      </w:pPr>
      <w:r>
        <w:t xml:space="preserve">Föreskriften och anvisningen om godkännandet av verifikat i servicecentret träder i kraft omedelbart. </w:t>
      </w:r>
      <w:r>
        <w:rPr>
          <w:color w:val="000000"/>
        </w:rPr>
        <w:t xml:space="preserve">Samtidigt upphävs Statskontorets föreskrift given 30.10.2015 om samma ärende VK/926/00.01/2015 och anvisningen </w:t>
      </w:r>
      <w:r>
        <w:t>VK/927/00.01/2015</w:t>
      </w:r>
      <w:r>
        <w:rPr>
          <w:color w:val="000000"/>
        </w:rPr>
        <w:t xml:space="preserve">. </w:t>
      </w:r>
    </w:p>
    <w:p w14:paraId="1856F31B" w14:textId="77777777" w:rsidR="009B19C2" w:rsidRDefault="009B19C2" w:rsidP="009B19C2">
      <w:pPr>
        <w:pStyle w:val="Leipteksti"/>
        <w:rPr>
          <w:spacing w:val="2"/>
        </w:rPr>
      </w:pPr>
    </w:p>
    <w:p w14:paraId="404AC5F4" w14:textId="0B9AB350" w:rsidR="002A7861" w:rsidRDefault="002A7861" w:rsidP="009B19C2">
      <w:pPr>
        <w:pStyle w:val="Leipteksti"/>
        <w:rPr>
          <w:spacing w:val="2"/>
        </w:rPr>
      </w:pPr>
    </w:p>
    <w:p w14:paraId="51B799F8" w14:textId="77777777" w:rsidR="002A7861" w:rsidRDefault="002A7861" w:rsidP="009B19C2">
      <w:pPr>
        <w:pStyle w:val="Leipteksti"/>
        <w:rPr>
          <w:spacing w:val="2"/>
        </w:rPr>
      </w:pPr>
    </w:p>
    <w:p w14:paraId="789102F3" w14:textId="77777777" w:rsidR="009B19C2" w:rsidRPr="009B19C2" w:rsidRDefault="009B19C2" w:rsidP="009B19C2">
      <w:pPr>
        <w:pStyle w:val="Leipteksti"/>
        <w:spacing w:after="120"/>
        <w:rPr>
          <w:bCs/>
        </w:rPr>
      </w:pPr>
      <w:r w:rsidRPr="009B19C2">
        <w:rPr>
          <w:bCs/>
        </w:rPr>
        <w:t>Divisionschef</w:t>
      </w:r>
      <w:r w:rsidRPr="009B19C2">
        <w:rPr>
          <w:bCs/>
        </w:rPr>
        <w:tab/>
      </w:r>
      <w:r w:rsidRPr="009B19C2">
        <w:rPr>
          <w:bCs/>
        </w:rPr>
        <w:tab/>
      </w:r>
      <w:r w:rsidRPr="009B19C2">
        <w:rPr>
          <w:bCs/>
        </w:rPr>
        <w:tab/>
        <w:t>Mikko Kangaspunta</w:t>
      </w:r>
    </w:p>
    <w:p w14:paraId="6E2B0EF9" w14:textId="77777777" w:rsidR="009B19C2" w:rsidRPr="009B19C2" w:rsidRDefault="009B19C2" w:rsidP="009B19C2">
      <w:pPr>
        <w:pStyle w:val="Leipteksti"/>
        <w:spacing w:after="120"/>
        <w:rPr>
          <w:bCs/>
        </w:rPr>
      </w:pPr>
      <w:r w:rsidRPr="009B19C2">
        <w:rPr>
          <w:bCs/>
        </w:rPr>
        <w:tab/>
      </w:r>
      <w:r w:rsidRPr="009B19C2">
        <w:rPr>
          <w:bCs/>
        </w:rPr>
        <w:tab/>
      </w:r>
    </w:p>
    <w:p w14:paraId="04EA597A" w14:textId="77777777" w:rsidR="009B19C2" w:rsidRPr="009B19C2" w:rsidRDefault="009B19C2" w:rsidP="009B19C2">
      <w:pPr>
        <w:pStyle w:val="Leipteksti"/>
        <w:spacing w:after="120"/>
        <w:rPr>
          <w:bCs/>
        </w:rPr>
      </w:pPr>
    </w:p>
    <w:p w14:paraId="545AFFAE" w14:textId="0D8C79D5" w:rsidR="009B19C2" w:rsidRPr="009B19C2" w:rsidRDefault="00F04467" w:rsidP="009B19C2">
      <w:pPr>
        <w:pStyle w:val="Leipteksti"/>
        <w:spacing w:after="120"/>
        <w:rPr>
          <w:bCs/>
        </w:rPr>
      </w:pPr>
      <w:r>
        <w:t>Ekonomiförvaltningsspecialist</w:t>
      </w:r>
      <w:r>
        <w:tab/>
        <w:t>Veera Mäki</w:t>
      </w:r>
    </w:p>
    <w:p w14:paraId="420F8B1B" w14:textId="77777777" w:rsidR="009B19C2" w:rsidRPr="009B19C2" w:rsidRDefault="009B19C2" w:rsidP="009B19C2">
      <w:pPr>
        <w:pStyle w:val="Leipteksti"/>
        <w:spacing w:after="120"/>
        <w:rPr>
          <w:bCs/>
        </w:rPr>
      </w:pPr>
    </w:p>
    <w:p w14:paraId="69585CEE" w14:textId="77777777" w:rsidR="009B19C2" w:rsidRPr="009B19C2" w:rsidRDefault="009B19C2" w:rsidP="009B19C2">
      <w:pPr>
        <w:pStyle w:val="Leipteksti"/>
        <w:spacing w:after="120"/>
        <w:rPr>
          <w:bCs/>
        </w:rPr>
      </w:pPr>
    </w:p>
    <w:p w14:paraId="7DF1F34B" w14:textId="77777777" w:rsidR="009B19C2" w:rsidRDefault="009B19C2" w:rsidP="009B19C2">
      <w:pPr>
        <w:pStyle w:val="Leipteksti"/>
        <w:spacing w:after="120"/>
        <w:rPr>
          <w:bCs/>
        </w:rPr>
      </w:pPr>
    </w:p>
    <w:p w14:paraId="2F37328F" w14:textId="5899D5CC" w:rsidR="002A7861" w:rsidRDefault="002A7861" w:rsidP="009B19C2">
      <w:pPr>
        <w:pStyle w:val="Leipteksti"/>
        <w:spacing w:after="120"/>
        <w:rPr>
          <w:bCs/>
        </w:rPr>
      </w:pPr>
    </w:p>
    <w:p w14:paraId="7540E63A" w14:textId="77777777" w:rsidR="002A7861" w:rsidRDefault="002A7861" w:rsidP="009B19C2">
      <w:pPr>
        <w:pStyle w:val="Leipteksti"/>
        <w:spacing w:after="120"/>
        <w:rPr>
          <w:bCs/>
        </w:rPr>
      </w:pPr>
    </w:p>
    <w:p w14:paraId="51079F5F" w14:textId="77777777" w:rsidR="002A7861" w:rsidRDefault="002A7861" w:rsidP="009B19C2">
      <w:pPr>
        <w:pStyle w:val="Leipteksti"/>
        <w:spacing w:after="120"/>
        <w:rPr>
          <w:bCs/>
        </w:rPr>
      </w:pPr>
    </w:p>
    <w:p w14:paraId="30CB3A4F" w14:textId="77777777" w:rsidR="002A7861" w:rsidRDefault="002A7861" w:rsidP="009B19C2">
      <w:pPr>
        <w:pStyle w:val="Leipteksti"/>
        <w:spacing w:after="120"/>
        <w:rPr>
          <w:bCs/>
        </w:rPr>
      </w:pPr>
    </w:p>
    <w:p w14:paraId="7F88A5E9" w14:textId="77777777" w:rsidR="002A7861" w:rsidRDefault="002A7861" w:rsidP="009B19C2">
      <w:pPr>
        <w:pStyle w:val="Leipteksti"/>
        <w:spacing w:after="120"/>
        <w:rPr>
          <w:bCs/>
        </w:rPr>
      </w:pPr>
    </w:p>
    <w:p w14:paraId="3851EB35" w14:textId="77777777" w:rsidR="002A7861" w:rsidRDefault="002A7861" w:rsidP="009B19C2">
      <w:pPr>
        <w:pStyle w:val="Leipteksti"/>
        <w:spacing w:after="120"/>
        <w:rPr>
          <w:bCs/>
        </w:rPr>
      </w:pPr>
    </w:p>
    <w:p w14:paraId="39B92AFE" w14:textId="77777777" w:rsidR="002A7861" w:rsidRDefault="002A7861" w:rsidP="009B19C2">
      <w:pPr>
        <w:pStyle w:val="Leipteksti"/>
        <w:spacing w:after="120"/>
        <w:rPr>
          <w:bCs/>
        </w:rPr>
      </w:pPr>
    </w:p>
    <w:p w14:paraId="2A109110" w14:textId="77777777" w:rsidR="002A7861" w:rsidRDefault="002A7861" w:rsidP="009B19C2">
      <w:pPr>
        <w:pStyle w:val="Leipteksti"/>
        <w:spacing w:after="120"/>
        <w:rPr>
          <w:bCs/>
        </w:rPr>
      </w:pPr>
    </w:p>
    <w:p w14:paraId="0FB32AD8" w14:textId="77777777" w:rsidR="002A7861" w:rsidRDefault="002A7861" w:rsidP="009B19C2">
      <w:pPr>
        <w:pStyle w:val="Leipteksti"/>
        <w:spacing w:after="120"/>
        <w:rPr>
          <w:bCs/>
        </w:rPr>
      </w:pPr>
    </w:p>
    <w:p w14:paraId="555C3E27" w14:textId="0EA96E3E" w:rsidR="0031432A" w:rsidRDefault="0031432A" w:rsidP="009B19C2">
      <w:pPr>
        <w:pStyle w:val="Leipteksti"/>
        <w:spacing w:after="120"/>
        <w:rPr>
          <w:bCs/>
        </w:rPr>
      </w:pPr>
    </w:p>
    <w:p w14:paraId="11268AD9" w14:textId="77777777" w:rsidR="0031432A" w:rsidRDefault="0031432A" w:rsidP="009B19C2">
      <w:pPr>
        <w:pStyle w:val="Leipteksti"/>
        <w:spacing w:after="120"/>
        <w:rPr>
          <w:bCs/>
        </w:rPr>
      </w:pPr>
    </w:p>
    <w:p w14:paraId="786C9A58" w14:textId="77777777" w:rsidR="0031432A" w:rsidRPr="009B19C2" w:rsidRDefault="0031432A" w:rsidP="009B19C2">
      <w:pPr>
        <w:pStyle w:val="Leipteksti"/>
        <w:spacing w:after="120"/>
        <w:rPr>
          <w:bCs/>
        </w:rPr>
      </w:pPr>
    </w:p>
    <w:p w14:paraId="460F8679" w14:textId="77777777" w:rsidR="009B19C2" w:rsidRPr="009B19C2" w:rsidRDefault="009B19C2" w:rsidP="009B19C2">
      <w:pPr>
        <w:pStyle w:val="Leipteksti"/>
        <w:spacing w:after="120"/>
        <w:rPr>
          <w:bCs/>
        </w:rPr>
      </w:pPr>
    </w:p>
    <w:p w14:paraId="5CA69E1B" w14:textId="77777777" w:rsidR="009B19C2" w:rsidRPr="009B19C2" w:rsidRDefault="009B19C2" w:rsidP="002A7861">
      <w:pPr>
        <w:pStyle w:val="Leipteksti"/>
        <w:spacing w:after="120"/>
        <w:ind w:left="0"/>
        <w:rPr>
          <w:bCs/>
        </w:rPr>
      </w:pPr>
      <w:r w:rsidRPr="009B19C2">
        <w:rPr>
          <w:b/>
          <w:bCs/>
        </w:rPr>
        <w:t>För kännedom:</w:t>
      </w:r>
      <w:r w:rsidRPr="009B19C2">
        <w:rPr>
          <w:bCs/>
        </w:rPr>
        <w:tab/>
        <w:t>Statens revisionsverk</w:t>
      </w:r>
    </w:p>
    <w:p w14:paraId="45EB39A7" w14:textId="6F5C8048" w:rsidR="009B19C2" w:rsidRPr="009B19C2" w:rsidRDefault="009B19C2" w:rsidP="009B19C2">
      <w:pPr>
        <w:pStyle w:val="Leipteksti"/>
        <w:spacing w:after="120"/>
        <w:rPr>
          <w:bCs/>
        </w:rPr>
      </w:pPr>
      <w:r w:rsidRPr="009B19C2">
        <w:rPr>
          <w:bCs/>
        </w:rPr>
        <w:t>Palkeet</w:t>
      </w:r>
    </w:p>
    <w:sectPr w:rsidR="009B19C2" w:rsidRPr="009B19C2" w:rsidSect="002A7861">
      <w:headerReference w:type="first" r:id="rId14"/>
      <w:pgSz w:w="11906" w:h="16838" w:code="9"/>
      <w:pgMar w:top="2127" w:right="851" w:bottom="1559"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ED0F" w14:textId="77777777" w:rsidR="003718CF" w:rsidRDefault="003718CF" w:rsidP="000672D9">
      <w:r>
        <w:separator/>
      </w:r>
    </w:p>
  </w:endnote>
  <w:endnote w:type="continuationSeparator" w:id="0">
    <w:p w14:paraId="5F9151B8" w14:textId="77777777" w:rsidR="003718CF" w:rsidRDefault="003718CF" w:rsidP="000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2A7861" w:rsidRPr="001300FA" w14:paraId="7EAAD951" w14:textId="77777777" w:rsidTr="00165383">
      <w:tc>
        <w:tcPr>
          <w:tcW w:w="3906" w:type="dxa"/>
          <w:vAlign w:val="bottom"/>
        </w:tcPr>
        <w:p w14:paraId="074C100C" w14:textId="77777777" w:rsidR="002A7861" w:rsidRPr="00F10580" w:rsidRDefault="002A7861" w:rsidP="00165383">
          <w:pPr>
            <w:pStyle w:val="Alatunniste"/>
          </w:pPr>
          <w:r w:rsidRPr="001300FA">
            <w:rPr>
              <w:noProof/>
              <w:lang w:val="fi-FI" w:eastAsia="fi-FI" w:bidi="ar-SA"/>
            </w:rPr>
            <w:drawing>
              <wp:inline distT="0" distB="0" distL="0" distR="0" wp14:anchorId="7B5FE824" wp14:editId="2959A6B0">
                <wp:extent cx="2051632" cy="824400"/>
                <wp:effectExtent l="19050" t="0" r="5768" b="0"/>
                <wp:docPr id="21"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0C104EDD" w14:textId="77777777" w:rsidR="002A7861" w:rsidRPr="00354D0D" w:rsidRDefault="002A7861" w:rsidP="00354D0D">
          <w:pPr>
            <w:pStyle w:val="Alatunniste"/>
          </w:pPr>
          <w:r w:rsidRPr="00354D0D">
            <w:t>Sörnäs strandväg 13, Helsingfors  |  PB 14, 00054 STATSKONTORET</w:t>
          </w:r>
        </w:p>
        <w:p w14:paraId="68AE3818" w14:textId="77777777" w:rsidR="002A7861" w:rsidRPr="00F10580" w:rsidRDefault="002A7861" w:rsidP="00354D0D">
          <w:pPr>
            <w:pStyle w:val="Alatunniste"/>
          </w:pPr>
          <w:r>
            <w:t>Tel. 0295 50 2000, Fax 0295 50 3333</w:t>
          </w:r>
          <w:r w:rsidRPr="00354D0D">
            <w:t>, www.statskontoret.fi</w:t>
          </w:r>
        </w:p>
      </w:tc>
    </w:tr>
  </w:tbl>
  <w:p w14:paraId="39ADEF82" w14:textId="77777777" w:rsidR="00311B1C" w:rsidRDefault="00311B1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2A7861" w14:paraId="120FFB68" w14:textId="77777777" w:rsidTr="00165383">
      <w:tc>
        <w:tcPr>
          <w:tcW w:w="3906" w:type="dxa"/>
          <w:vAlign w:val="bottom"/>
        </w:tcPr>
        <w:p w14:paraId="42CDD912" w14:textId="77777777" w:rsidR="002A7861" w:rsidRDefault="002A7861" w:rsidP="00165383">
          <w:pPr>
            <w:pStyle w:val="Alatunniste"/>
          </w:pPr>
          <w:r w:rsidRPr="00271CA3">
            <w:rPr>
              <w:noProof/>
              <w:lang w:val="fi-FI" w:eastAsia="fi-FI" w:bidi="ar-SA"/>
            </w:rPr>
            <w:drawing>
              <wp:inline distT="0" distB="0" distL="0" distR="0" wp14:anchorId="0A2C7411" wp14:editId="666D54E3">
                <wp:extent cx="2051632" cy="824400"/>
                <wp:effectExtent l="19050" t="0" r="5768" b="0"/>
                <wp:docPr id="40"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6E0D5F5A" w14:textId="77777777" w:rsidR="002A7861" w:rsidRDefault="002A7861" w:rsidP="00165383">
          <w:pPr>
            <w:pStyle w:val="Alatunniste"/>
          </w:pPr>
        </w:p>
      </w:tc>
    </w:tr>
  </w:tbl>
  <w:p w14:paraId="5F545F03" w14:textId="77777777" w:rsidR="002A7861" w:rsidRDefault="002A78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0EBA" w14:textId="77777777" w:rsidR="003718CF" w:rsidRDefault="003718CF" w:rsidP="000672D9">
      <w:r>
        <w:separator/>
      </w:r>
    </w:p>
  </w:footnote>
  <w:footnote w:type="continuationSeparator" w:id="0">
    <w:p w14:paraId="2CF2447F" w14:textId="77777777" w:rsidR="003718CF" w:rsidRDefault="003718CF" w:rsidP="0006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1422" w:type="dxa"/>
      <w:tblLayout w:type="fixed"/>
      <w:tblLook w:val="04A0" w:firstRow="1" w:lastRow="0" w:firstColumn="1" w:lastColumn="0" w:noHBand="0" w:noVBand="1"/>
    </w:tblPr>
    <w:tblGrid>
      <w:gridCol w:w="5216"/>
      <w:gridCol w:w="2439"/>
      <w:gridCol w:w="2126"/>
      <w:gridCol w:w="425"/>
      <w:gridCol w:w="791"/>
      <w:gridCol w:w="425"/>
    </w:tblGrid>
    <w:tr w:rsidR="00311B1C" w:rsidRPr="008D59E1" w14:paraId="39ADEF78" w14:textId="77777777" w:rsidTr="000C3C12">
      <w:trPr>
        <w:gridAfter w:val="1"/>
        <w:wAfter w:w="425" w:type="dxa"/>
      </w:trPr>
      <w:sdt>
        <w:sdtPr>
          <w:rPr>
            <w:rFonts w:ascii="Arial" w:hAnsi="Arial" w:cs="Arial"/>
            <w:b/>
            <w:bCs/>
            <w:color w:val="000000"/>
          </w:rPr>
          <w:alias w:val="Organisaatio"/>
          <w:id w:val="-1038815980"/>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39ADEF74" w14:textId="4BB112EA" w:rsidR="00311B1C" w:rsidRPr="00861DE3" w:rsidRDefault="00704C8F" w:rsidP="00A7455F">
              <w:pPr>
                <w:pStyle w:val="Yltunniste"/>
                <w:rPr>
                  <w:b/>
                </w:rPr>
              </w:pPr>
              <w:r>
                <w:rPr>
                  <w:rFonts w:ascii="Arial" w:hAnsi="Arial" w:cs="Arial"/>
                  <w:b/>
                  <w:bCs/>
                  <w:color w:val="000000"/>
                  <w:lang w:val="fi-FI"/>
                </w:rPr>
                <w:t>Statskontoret</w:t>
              </w:r>
            </w:p>
          </w:tc>
        </w:sdtContent>
      </w:sdt>
      <w:sdt>
        <w:sdtPr>
          <w:rPr>
            <w:b/>
          </w:rPr>
          <w:alias w:val="Typ av dokument"/>
          <w:id w:val="-2079964756"/>
          <w:dataBinding w:prefixMappings="xmlns:ns0='http://schemas.microsoft.com/office/2006/metadata/properties' xmlns:ns1='http://www.w3.org/2001/XMLSchema-instance' xmlns:ns2='7bd5e188-82eb-453b-b65d-8905964ba2f2' xmlns:ns3='http://schemas.microsoft.com/sharepoint/v3' " w:xpath="/ns0:properties[1]/documentManagement[1]/ns3:VKDocumentType[1]" w:storeItemID="{7B0B84D3-DD61-4F6A-8B94-3D7676252263}"/>
          <w:comboBox>
            <w:listItem w:value="[Asiakirjalaji]"/>
          </w:comboBox>
        </w:sdtPr>
        <w:sdtEndPr/>
        <w:sdtContent>
          <w:tc>
            <w:tcPr>
              <w:tcW w:w="2439" w:type="dxa"/>
            </w:tcPr>
            <w:p w14:paraId="39ADEF75" w14:textId="1DFED433" w:rsidR="00311B1C" w:rsidRPr="00A7455F" w:rsidRDefault="00704C8F" w:rsidP="00823241">
              <w:pPr>
                <w:pStyle w:val="Yltunniste"/>
                <w:rPr>
                  <w:b/>
                </w:rPr>
              </w:pPr>
              <w:r>
                <w:rPr>
                  <w:b/>
                  <w:lang w:val="fi-FI"/>
                </w:rPr>
                <w:t>Följebrev</w:t>
              </w:r>
            </w:p>
          </w:tc>
        </w:sdtContent>
      </w:sdt>
      <w:sdt>
        <w:sdtPr>
          <w:alias w:val="Asiakirjan numero"/>
          <w:id w:val="-1246870793"/>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2126" w:type="dxa"/>
            </w:tcPr>
            <w:p w14:paraId="39ADEF76" w14:textId="77777777" w:rsidR="00311B1C" w:rsidRPr="008D59E1" w:rsidRDefault="00311B1C" w:rsidP="00A7455F">
              <w:pPr>
                <w:pStyle w:val="Yltunniste"/>
              </w:pPr>
              <w:r>
                <w:rPr>
                  <w:rStyle w:val="Paikkamerkkiteksti"/>
                </w:rPr>
                <w:t xml:space="preserve"> </w:t>
              </w:r>
            </w:p>
          </w:tc>
        </w:sdtContent>
      </w:sdt>
      <w:tc>
        <w:tcPr>
          <w:tcW w:w="1216" w:type="dxa"/>
          <w:gridSpan w:val="2"/>
        </w:tcPr>
        <w:p w14:paraId="39ADEF77" w14:textId="77777777" w:rsidR="00311B1C" w:rsidRPr="008D59E1" w:rsidRDefault="004206B6" w:rsidP="00AC2414">
          <w:pPr>
            <w:pStyle w:val="Yltunniste"/>
          </w:pPr>
          <w:r>
            <w:fldChar w:fldCharType="begin"/>
          </w:r>
          <w:r w:rsidR="00311B1C">
            <w:instrText xml:space="preserve"> PAGE  \* Arabic  \* MERGEFORMAT </w:instrText>
          </w:r>
          <w:r>
            <w:fldChar w:fldCharType="separate"/>
          </w:r>
          <w:r w:rsidR="00AF230D">
            <w:rPr>
              <w:noProof/>
            </w:rPr>
            <w:t>1</w:t>
          </w:r>
          <w:r>
            <w:rPr>
              <w:noProof/>
            </w:rPr>
            <w:fldChar w:fldCharType="end"/>
          </w:r>
          <w:r w:rsidR="00311B1C">
            <w:t xml:space="preserve"> (</w:t>
          </w:r>
          <w:r>
            <w:fldChar w:fldCharType="begin"/>
          </w:r>
          <w:r w:rsidR="00311B1C">
            <w:instrText xml:space="preserve"> NUMPAGES  \# "0" \* Arabic  \* MERGEFORMAT </w:instrText>
          </w:r>
          <w:r>
            <w:fldChar w:fldCharType="separate"/>
          </w:r>
          <w:r w:rsidR="00AF230D">
            <w:rPr>
              <w:noProof/>
            </w:rPr>
            <w:t>2</w:t>
          </w:r>
          <w:r>
            <w:rPr>
              <w:noProof/>
            </w:rPr>
            <w:fldChar w:fldCharType="end"/>
          </w:r>
          <w:r w:rsidR="00311B1C">
            <w:t>)</w:t>
          </w:r>
        </w:p>
      </w:tc>
    </w:tr>
    <w:tr w:rsidR="00311B1C" w:rsidRPr="008D59E1" w14:paraId="39ADEF7D" w14:textId="77777777" w:rsidTr="00D46100">
      <w:tc>
        <w:tcPr>
          <w:tcW w:w="5216" w:type="dxa"/>
        </w:tcPr>
        <w:p w14:paraId="39ADEF79" w14:textId="72D98C25" w:rsidR="00311B1C" w:rsidRPr="008D59E1" w:rsidRDefault="009B19C2" w:rsidP="00A7455F">
          <w:pPr>
            <w:pStyle w:val="Yltunniste"/>
          </w:pPr>
          <w:r>
            <w:t>Ekonomi och personal</w:t>
          </w:r>
        </w:p>
      </w:tc>
      <w:sdt>
        <w:sdtPr>
          <w:alias w:val="Identifierare"/>
          <w:tag w:val="Tarkenne"/>
          <w:id w:val="1400020689"/>
          <w:showingPlcHdr/>
          <w:text/>
        </w:sdtPr>
        <w:sdtEndPr/>
        <w:sdtContent>
          <w:tc>
            <w:tcPr>
              <w:tcW w:w="2439" w:type="dxa"/>
            </w:tcPr>
            <w:p w14:paraId="39ADEF7A" w14:textId="77777777" w:rsidR="00311B1C" w:rsidRPr="008D59E1" w:rsidRDefault="00311B1C" w:rsidP="00AC2414">
              <w:pPr>
                <w:pStyle w:val="Yltunniste"/>
              </w:pPr>
              <w:r>
                <w:rPr>
                  <w:rStyle w:val="Paikkamerkkiteksti"/>
                </w:rPr>
                <w:t xml:space="preserve"> </w:t>
              </w:r>
            </w:p>
          </w:tc>
        </w:sdtContent>
      </w:sdt>
      <w:tc>
        <w:tcPr>
          <w:tcW w:w="2551" w:type="dxa"/>
          <w:gridSpan w:val="2"/>
        </w:tcPr>
        <w:tbl>
          <w:tblPr>
            <w:tblStyle w:val="Eireunaviivaa"/>
            <w:tblW w:w="7154" w:type="dxa"/>
            <w:tblLayout w:type="fixed"/>
            <w:tblLook w:val="04A0" w:firstRow="1" w:lastRow="0" w:firstColumn="1" w:lastColumn="0" w:noHBand="0" w:noVBand="1"/>
          </w:tblPr>
          <w:tblGrid>
            <w:gridCol w:w="7154"/>
          </w:tblGrid>
          <w:tr w:rsidR="009B19C2" w:rsidRPr="00C84C79" w14:paraId="68C0E2D7" w14:textId="77777777" w:rsidTr="0031432A">
            <w:tc>
              <w:tcPr>
                <w:tcW w:w="7154" w:type="dxa"/>
              </w:tcPr>
              <w:p w14:paraId="5BBC7AD3" w14:textId="08F4B0BB" w:rsidR="009B19C2" w:rsidRPr="00C84C79" w:rsidRDefault="009B19C2" w:rsidP="009B19C2">
                <w:pPr>
                  <w:pStyle w:val="Yltunniste"/>
                </w:pPr>
              </w:p>
            </w:tc>
          </w:tr>
        </w:tbl>
        <w:p w14:paraId="39ADEF7B" w14:textId="54A51250" w:rsidR="00311B1C" w:rsidRPr="008D59E1" w:rsidRDefault="00311B1C" w:rsidP="009B19C2">
          <w:pPr>
            <w:pStyle w:val="Yltunniste"/>
            <w:tabs>
              <w:tab w:val="center" w:pos="1275"/>
            </w:tabs>
          </w:pPr>
        </w:p>
      </w:tc>
      <w:tc>
        <w:tcPr>
          <w:tcW w:w="1216" w:type="dxa"/>
          <w:gridSpan w:val="2"/>
        </w:tcPr>
        <w:p w14:paraId="39ADEF7C" w14:textId="77777777" w:rsidR="00311B1C" w:rsidRPr="008D59E1" w:rsidRDefault="00311B1C" w:rsidP="00AC2414">
          <w:pPr>
            <w:pStyle w:val="Yltunniste"/>
          </w:pPr>
        </w:p>
      </w:tc>
    </w:tr>
    <w:tr w:rsidR="0031432A" w:rsidRPr="008D59E1" w14:paraId="6CEAC983" w14:textId="77777777" w:rsidTr="00D46100">
      <w:tc>
        <w:tcPr>
          <w:tcW w:w="5216" w:type="dxa"/>
        </w:tcPr>
        <w:p w14:paraId="76BD0242" w14:textId="77777777" w:rsidR="0031432A" w:rsidRDefault="0031432A" w:rsidP="00A7455F">
          <w:pPr>
            <w:pStyle w:val="Yltunniste"/>
          </w:pPr>
        </w:p>
      </w:tc>
      <w:tc>
        <w:tcPr>
          <w:tcW w:w="2439" w:type="dxa"/>
        </w:tcPr>
        <w:p w14:paraId="4C0C914A" w14:textId="77777777" w:rsidR="0031432A" w:rsidRDefault="0031432A" w:rsidP="00AC2414">
          <w:pPr>
            <w:pStyle w:val="Yltunniste"/>
          </w:pPr>
        </w:p>
      </w:tc>
      <w:sdt>
        <w:sdtPr>
          <w:alias w:val="Diaarinumero"/>
          <w:id w:val="-1325657248"/>
          <w:dataBinding w:prefixMappings="xmlns:ns0='http://schemas.microsoft.com/office/2006/metadata/properties' xmlns:ns1='http://www.w3.org/2001/XMLSchema-instance' xmlns:ns2='7bd5e188-82eb-453b-b65d-8905964ba2f2' xmlns:ns3='http://schemas.microsoft.com/sharepoint/v3' " w:xpath="/ns0:properties[1]/documentManagement[1]/ns2:Diaarinumero[1]" w:storeItemID="{7B0B84D3-DD61-4F6A-8B94-3D7676252263}"/>
          <w:text/>
        </w:sdtPr>
        <w:sdtEndPr/>
        <w:sdtContent>
          <w:tc>
            <w:tcPr>
              <w:tcW w:w="2551" w:type="dxa"/>
              <w:gridSpan w:val="2"/>
            </w:tcPr>
            <w:p w14:paraId="192EB2B4" w14:textId="43B293B5" w:rsidR="0031432A" w:rsidRDefault="0031432A" w:rsidP="009B19C2">
              <w:pPr>
                <w:pStyle w:val="Yltunniste"/>
              </w:pPr>
              <w:r w:rsidRPr="004614D8">
                <w:t>VK/314/00.00.00.01/2017</w:t>
              </w:r>
            </w:p>
          </w:tc>
        </w:sdtContent>
      </w:sdt>
      <w:tc>
        <w:tcPr>
          <w:tcW w:w="1216" w:type="dxa"/>
          <w:gridSpan w:val="2"/>
        </w:tcPr>
        <w:p w14:paraId="2F8A6FAB" w14:textId="77777777" w:rsidR="0031432A" w:rsidRPr="008D59E1" w:rsidRDefault="0031432A" w:rsidP="00AC2414">
          <w:pPr>
            <w:pStyle w:val="Yltunniste"/>
          </w:pPr>
        </w:p>
      </w:tc>
    </w:tr>
    <w:tr w:rsidR="0031432A" w:rsidRPr="008D59E1" w14:paraId="220F7AAB" w14:textId="77777777" w:rsidTr="00D46100">
      <w:tc>
        <w:tcPr>
          <w:tcW w:w="5216" w:type="dxa"/>
        </w:tcPr>
        <w:p w14:paraId="6414570C" w14:textId="77777777" w:rsidR="0031432A" w:rsidRDefault="0031432A" w:rsidP="00A7455F">
          <w:pPr>
            <w:pStyle w:val="Yltunniste"/>
          </w:pPr>
        </w:p>
      </w:tc>
      <w:tc>
        <w:tcPr>
          <w:tcW w:w="2439" w:type="dxa"/>
        </w:tcPr>
        <w:p w14:paraId="7B5C6529" w14:textId="4C80370F" w:rsidR="0031432A" w:rsidRDefault="0031432A" w:rsidP="00AC2414">
          <w:pPr>
            <w:pStyle w:val="Yltunniste"/>
          </w:pPr>
          <w:r>
            <w:t>19.5.2017</w:t>
          </w:r>
        </w:p>
      </w:tc>
      <w:tc>
        <w:tcPr>
          <w:tcW w:w="2551" w:type="dxa"/>
          <w:gridSpan w:val="2"/>
        </w:tcPr>
        <w:p w14:paraId="22A1D520" w14:textId="5453A33D" w:rsidR="0031432A" w:rsidRDefault="0031432A" w:rsidP="009B19C2">
          <w:pPr>
            <w:pStyle w:val="Yltunniste"/>
          </w:pPr>
          <w:r w:rsidRPr="004614D8">
            <w:t>VK/315/00.00.00.01/2017</w:t>
          </w:r>
        </w:p>
      </w:tc>
      <w:tc>
        <w:tcPr>
          <w:tcW w:w="1216" w:type="dxa"/>
          <w:gridSpan w:val="2"/>
        </w:tcPr>
        <w:p w14:paraId="3579F096" w14:textId="77777777" w:rsidR="0031432A" w:rsidRPr="008D59E1" w:rsidRDefault="0031432A" w:rsidP="00AC2414">
          <w:pPr>
            <w:pStyle w:val="Yltunniste"/>
          </w:pPr>
        </w:p>
      </w:tc>
    </w:tr>
  </w:tbl>
  <w:p w14:paraId="39ADEF7E" w14:textId="6946BBCD" w:rsidR="00311B1C" w:rsidRPr="007B1CBA" w:rsidRDefault="009B19C2" w:rsidP="00311B1C">
    <w:pPr>
      <w:pStyle w:val="Yltunniste"/>
    </w:pPr>
    <w:r>
      <w:tab/>
    </w:r>
    <w:r>
      <w:tab/>
    </w:r>
    <w:r>
      <w:tab/>
    </w:r>
    <w:r>
      <w:tab/>
    </w:r>
  </w:p>
  <w:p w14:paraId="2CFA3171" w14:textId="77777777" w:rsidR="006E5268" w:rsidRDefault="006E5268"/>
  <w:p w14:paraId="02230738" w14:textId="77777777" w:rsidR="0031432A" w:rsidRDefault="003143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1422" w:type="dxa"/>
      <w:tblLayout w:type="fixed"/>
      <w:tblLook w:val="04A0" w:firstRow="1" w:lastRow="0" w:firstColumn="1" w:lastColumn="0" w:noHBand="0" w:noVBand="1"/>
    </w:tblPr>
    <w:tblGrid>
      <w:gridCol w:w="5216"/>
      <w:gridCol w:w="2439"/>
      <w:gridCol w:w="2126"/>
      <w:gridCol w:w="425"/>
      <w:gridCol w:w="791"/>
      <w:gridCol w:w="425"/>
    </w:tblGrid>
    <w:tr w:rsidR="002A7861" w:rsidRPr="008D59E1" w14:paraId="2D0A0824" w14:textId="77777777" w:rsidTr="00914B48">
      <w:trPr>
        <w:gridAfter w:val="1"/>
        <w:wAfter w:w="425" w:type="dxa"/>
      </w:trPr>
      <w:sdt>
        <w:sdtPr>
          <w:rPr>
            <w:rFonts w:ascii="Arial" w:hAnsi="Arial" w:cs="Arial"/>
            <w:b/>
            <w:bCs/>
            <w:color w:val="000000"/>
          </w:rPr>
          <w:alias w:val="Organisaatio"/>
          <w:id w:val="-665788166"/>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66B95CCE" w14:textId="77777777" w:rsidR="002A7861" w:rsidRPr="00861DE3" w:rsidRDefault="002A7861" w:rsidP="002A7861">
              <w:pPr>
                <w:pStyle w:val="Yltunniste"/>
                <w:rPr>
                  <w:b/>
                </w:rPr>
              </w:pPr>
              <w:r>
                <w:rPr>
                  <w:rFonts w:ascii="Arial" w:hAnsi="Arial" w:cs="Arial"/>
                  <w:b/>
                  <w:bCs/>
                  <w:color w:val="000000"/>
                  <w:lang w:val="fi-FI"/>
                </w:rPr>
                <w:t>Statskontoret</w:t>
              </w:r>
            </w:p>
          </w:tc>
        </w:sdtContent>
      </w:sdt>
      <w:sdt>
        <w:sdtPr>
          <w:rPr>
            <w:b/>
          </w:rPr>
          <w:alias w:val="Typ av dokument"/>
          <w:id w:val="1163361253"/>
          <w:dataBinding w:prefixMappings="xmlns:ns0='http://schemas.microsoft.com/office/2006/metadata/properties' xmlns:ns1='http://www.w3.org/2001/XMLSchema-instance' xmlns:ns2='7bd5e188-82eb-453b-b65d-8905964ba2f2' xmlns:ns3='http://schemas.microsoft.com/sharepoint/v3' " w:xpath="/ns0:properties[1]/documentManagement[1]/ns3:VKDocumentType[1]" w:storeItemID="{7B0B84D3-DD61-4F6A-8B94-3D7676252263}"/>
          <w:comboBox>
            <w:listItem w:value="[Asiakirjalaji]"/>
          </w:comboBox>
        </w:sdtPr>
        <w:sdtEndPr/>
        <w:sdtContent>
          <w:tc>
            <w:tcPr>
              <w:tcW w:w="2439" w:type="dxa"/>
            </w:tcPr>
            <w:p w14:paraId="702A3575" w14:textId="77777777" w:rsidR="002A7861" w:rsidRPr="00A7455F" w:rsidRDefault="002A7861" w:rsidP="002A7861">
              <w:pPr>
                <w:pStyle w:val="Yltunniste"/>
                <w:rPr>
                  <w:b/>
                </w:rPr>
              </w:pPr>
              <w:r>
                <w:rPr>
                  <w:b/>
                  <w:lang w:val="fi-FI"/>
                </w:rPr>
                <w:t>Följebrev</w:t>
              </w:r>
            </w:p>
          </w:tc>
        </w:sdtContent>
      </w:sdt>
      <w:sdt>
        <w:sdtPr>
          <w:alias w:val="Asiakirjan numero"/>
          <w:id w:val="1382589328"/>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2126" w:type="dxa"/>
            </w:tcPr>
            <w:p w14:paraId="1E51B58E" w14:textId="77777777" w:rsidR="002A7861" w:rsidRPr="008D59E1" w:rsidRDefault="002A7861" w:rsidP="002A7861">
              <w:pPr>
                <w:pStyle w:val="Yltunniste"/>
              </w:pPr>
              <w:r>
                <w:rPr>
                  <w:rStyle w:val="Paikkamerkkiteksti"/>
                </w:rPr>
                <w:t xml:space="preserve"> </w:t>
              </w:r>
            </w:p>
          </w:tc>
        </w:sdtContent>
      </w:sdt>
      <w:tc>
        <w:tcPr>
          <w:tcW w:w="1216" w:type="dxa"/>
          <w:gridSpan w:val="2"/>
        </w:tcPr>
        <w:p w14:paraId="3FAEB95D" w14:textId="77777777" w:rsidR="002A7861" w:rsidRPr="008D59E1" w:rsidRDefault="002A7861" w:rsidP="002A7861">
          <w:pPr>
            <w:pStyle w:val="Yltunniste"/>
          </w:pPr>
          <w:r>
            <w:fldChar w:fldCharType="begin"/>
          </w:r>
          <w:r>
            <w:instrText xml:space="preserve"> PAGE  \* Arabic  \* MERGEFORMAT </w:instrText>
          </w:r>
          <w:r>
            <w:fldChar w:fldCharType="separate"/>
          </w:r>
          <w:r w:rsidR="00AF230D">
            <w:rPr>
              <w:noProof/>
            </w:rPr>
            <w:t>2</w:t>
          </w:r>
          <w:r>
            <w:rPr>
              <w:noProof/>
            </w:rPr>
            <w:fldChar w:fldCharType="end"/>
          </w:r>
          <w:r>
            <w:t xml:space="preserve"> (</w:t>
          </w:r>
          <w:r>
            <w:fldChar w:fldCharType="begin"/>
          </w:r>
          <w:r>
            <w:instrText xml:space="preserve"> NUMPAGES  \# "0" \* Arabic  \* MERGEFORMAT </w:instrText>
          </w:r>
          <w:r>
            <w:fldChar w:fldCharType="separate"/>
          </w:r>
          <w:r w:rsidR="00AF230D">
            <w:rPr>
              <w:noProof/>
            </w:rPr>
            <w:t>2</w:t>
          </w:r>
          <w:r>
            <w:rPr>
              <w:noProof/>
            </w:rPr>
            <w:fldChar w:fldCharType="end"/>
          </w:r>
          <w:r>
            <w:t>)</w:t>
          </w:r>
        </w:p>
      </w:tc>
    </w:tr>
    <w:tr w:rsidR="002A7861" w:rsidRPr="008D59E1" w14:paraId="718B3576" w14:textId="77777777" w:rsidTr="00914B48">
      <w:tc>
        <w:tcPr>
          <w:tcW w:w="5216" w:type="dxa"/>
        </w:tcPr>
        <w:p w14:paraId="74E7215F" w14:textId="77777777" w:rsidR="002A7861" w:rsidRPr="008D59E1" w:rsidRDefault="002A7861" w:rsidP="002A7861">
          <w:pPr>
            <w:pStyle w:val="Yltunniste"/>
          </w:pPr>
          <w:r>
            <w:t>Ekonomi och personal</w:t>
          </w:r>
        </w:p>
      </w:tc>
      <w:sdt>
        <w:sdtPr>
          <w:alias w:val="Identifierare"/>
          <w:tag w:val="Tarkenne"/>
          <w:id w:val="584885797"/>
          <w:showingPlcHdr/>
          <w:text/>
        </w:sdtPr>
        <w:sdtEndPr/>
        <w:sdtContent>
          <w:tc>
            <w:tcPr>
              <w:tcW w:w="2439" w:type="dxa"/>
            </w:tcPr>
            <w:p w14:paraId="61F8209C" w14:textId="77777777" w:rsidR="002A7861" w:rsidRPr="008D59E1" w:rsidRDefault="002A7861" w:rsidP="002A7861">
              <w:pPr>
                <w:pStyle w:val="Yltunniste"/>
              </w:pPr>
              <w:r>
                <w:rPr>
                  <w:rStyle w:val="Paikkamerkkiteksti"/>
                </w:rPr>
                <w:t xml:space="preserve"> </w:t>
              </w:r>
            </w:p>
          </w:tc>
        </w:sdtContent>
      </w:sdt>
      <w:tc>
        <w:tcPr>
          <w:tcW w:w="2551" w:type="dxa"/>
          <w:gridSpan w:val="2"/>
        </w:tcPr>
        <w:tbl>
          <w:tblPr>
            <w:tblStyle w:val="Eireunaviivaa"/>
            <w:tblW w:w="11595" w:type="dxa"/>
            <w:tblLayout w:type="fixed"/>
            <w:tblLook w:val="04A0" w:firstRow="1" w:lastRow="0" w:firstColumn="1" w:lastColumn="0" w:noHBand="0" w:noVBand="1"/>
          </w:tblPr>
          <w:tblGrid>
            <w:gridCol w:w="7154"/>
            <w:gridCol w:w="4441"/>
          </w:tblGrid>
          <w:tr w:rsidR="002A7861" w:rsidRPr="00C84C79" w14:paraId="58BA672F" w14:textId="77777777" w:rsidTr="00914B48">
            <w:trPr>
              <w:gridAfter w:val="1"/>
              <w:wAfter w:w="1672" w:type="dxa"/>
            </w:trPr>
            <w:tc>
              <w:tcPr>
                <w:tcW w:w="2693" w:type="dxa"/>
              </w:tcPr>
              <w:p w14:paraId="0707FE7B" w14:textId="2B26366A" w:rsidR="002A7861" w:rsidRPr="00C84C79" w:rsidRDefault="002A7861" w:rsidP="002A7861">
                <w:pPr>
                  <w:pStyle w:val="Yltunniste"/>
                </w:pPr>
              </w:p>
            </w:tc>
          </w:tr>
          <w:tr w:rsidR="002A7861" w:rsidRPr="00C84C79" w14:paraId="091A397E" w14:textId="77777777" w:rsidTr="00914B48">
            <w:tc>
              <w:tcPr>
                <w:tcW w:w="4365" w:type="dxa"/>
                <w:gridSpan w:val="2"/>
              </w:tcPr>
              <w:p w14:paraId="02156040" w14:textId="56206813" w:rsidR="002A7861" w:rsidRPr="00C84C79" w:rsidRDefault="002A7861" w:rsidP="002A7861">
                <w:pPr>
                  <w:pStyle w:val="Yltunniste"/>
                </w:pPr>
              </w:p>
            </w:tc>
          </w:tr>
        </w:tbl>
        <w:p w14:paraId="4E1C39C4" w14:textId="77777777" w:rsidR="002A7861" w:rsidRPr="008D59E1" w:rsidRDefault="002A7861" w:rsidP="002A7861">
          <w:pPr>
            <w:pStyle w:val="Yltunniste"/>
            <w:tabs>
              <w:tab w:val="center" w:pos="1275"/>
            </w:tabs>
          </w:pPr>
        </w:p>
      </w:tc>
      <w:tc>
        <w:tcPr>
          <w:tcW w:w="1216" w:type="dxa"/>
          <w:gridSpan w:val="2"/>
        </w:tcPr>
        <w:p w14:paraId="2BE0FE5E" w14:textId="77777777" w:rsidR="002A7861" w:rsidRPr="008D59E1" w:rsidRDefault="002A7861" w:rsidP="002A7861">
          <w:pPr>
            <w:pStyle w:val="Yltunniste"/>
          </w:pPr>
        </w:p>
      </w:tc>
    </w:tr>
  </w:tbl>
  <w:p w14:paraId="112402F2" w14:textId="77777777" w:rsidR="002A7861" w:rsidRDefault="002A78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B3C"/>
    <w:multiLevelType w:val="multilevel"/>
    <w:tmpl w:val="22A8CFD8"/>
    <w:numStyleLink w:val="Valtiokonttoriluettelomerkit"/>
  </w:abstractNum>
  <w:abstractNum w:abstractNumId="1" w15:restartNumberingAfterBreak="0">
    <w:nsid w:val="306A16C0"/>
    <w:multiLevelType w:val="hybridMultilevel"/>
    <w:tmpl w:val="DD5247C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50713A3B"/>
    <w:multiLevelType w:val="hybridMultilevel"/>
    <w:tmpl w:val="5D2019F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7"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6"/>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80"/>
    <w:rsid w:val="00001C18"/>
    <w:rsid w:val="00013CA1"/>
    <w:rsid w:val="00017E6E"/>
    <w:rsid w:val="00023702"/>
    <w:rsid w:val="000424DE"/>
    <w:rsid w:val="00045F89"/>
    <w:rsid w:val="00063141"/>
    <w:rsid w:val="000672D9"/>
    <w:rsid w:val="00070C1F"/>
    <w:rsid w:val="00073B80"/>
    <w:rsid w:val="00090E93"/>
    <w:rsid w:val="000913DF"/>
    <w:rsid w:val="00092C50"/>
    <w:rsid w:val="000A0E0B"/>
    <w:rsid w:val="000A1437"/>
    <w:rsid w:val="000A66BD"/>
    <w:rsid w:val="000A739B"/>
    <w:rsid w:val="000B1691"/>
    <w:rsid w:val="000B2405"/>
    <w:rsid w:val="000C0FEB"/>
    <w:rsid w:val="000C3C12"/>
    <w:rsid w:val="000C791E"/>
    <w:rsid w:val="000E0E11"/>
    <w:rsid w:val="000F0BE9"/>
    <w:rsid w:val="00105754"/>
    <w:rsid w:val="00107064"/>
    <w:rsid w:val="00107D3F"/>
    <w:rsid w:val="00111F4D"/>
    <w:rsid w:val="0012561A"/>
    <w:rsid w:val="00135819"/>
    <w:rsid w:val="00140F9B"/>
    <w:rsid w:val="00163176"/>
    <w:rsid w:val="00170925"/>
    <w:rsid w:val="0017598C"/>
    <w:rsid w:val="00177603"/>
    <w:rsid w:val="00177EBA"/>
    <w:rsid w:val="0018071A"/>
    <w:rsid w:val="00183E49"/>
    <w:rsid w:val="00184A2B"/>
    <w:rsid w:val="00187BEE"/>
    <w:rsid w:val="00195817"/>
    <w:rsid w:val="001A480A"/>
    <w:rsid w:val="001A5EF6"/>
    <w:rsid w:val="001B059C"/>
    <w:rsid w:val="001C7FB1"/>
    <w:rsid w:val="001D22DB"/>
    <w:rsid w:val="001F4294"/>
    <w:rsid w:val="00206791"/>
    <w:rsid w:val="0020791D"/>
    <w:rsid w:val="00212E17"/>
    <w:rsid w:val="002161FB"/>
    <w:rsid w:val="00223C21"/>
    <w:rsid w:val="002316F5"/>
    <w:rsid w:val="00231A67"/>
    <w:rsid w:val="0023449B"/>
    <w:rsid w:val="00237D3D"/>
    <w:rsid w:val="0024789C"/>
    <w:rsid w:val="0025336C"/>
    <w:rsid w:val="00273A6C"/>
    <w:rsid w:val="0027482F"/>
    <w:rsid w:val="00276A2D"/>
    <w:rsid w:val="00280255"/>
    <w:rsid w:val="00280A87"/>
    <w:rsid w:val="00285EEA"/>
    <w:rsid w:val="00294B4D"/>
    <w:rsid w:val="002A565B"/>
    <w:rsid w:val="002A7861"/>
    <w:rsid w:val="002B552D"/>
    <w:rsid w:val="002D0675"/>
    <w:rsid w:val="002D2BBD"/>
    <w:rsid w:val="002D30DF"/>
    <w:rsid w:val="002D596C"/>
    <w:rsid w:val="002E3128"/>
    <w:rsid w:val="002F3382"/>
    <w:rsid w:val="002F5278"/>
    <w:rsid w:val="0030095E"/>
    <w:rsid w:val="00303A00"/>
    <w:rsid w:val="00310FEC"/>
    <w:rsid w:val="00311B1C"/>
    <w:rsid w:val="00312392"/>
    <w:rsid w:val="0031432A"/>
    <w:rsid w:val="00322942"/>
    <w:rsid w:val="00322E55"/>
    <w:rsid w:val="00331EF6"/>
    <w:rsid w:val="00332570"/>
    <w:rsid w:val="0033462E"/>
    <w:rsid w:val="00337A21"/>
    <w:rsid w:val="00341A9A"/>
    <w:rsid w:val="00347836"/>
    <w:rsid w:val="00347C5C"/>
    <w:rsid w:val="00357D4D"/>
    <w:rsid w:val="003718CF"/>
    <w:rsid w:val="00371F35"/>
    <w:rsid w:val="0039317B"/>
    <w:rsid w:val="003A5EEB"/>
    <w:rsid w:val="003B0D40"/>
    <w:rsid w:val="003B428F"/>
    <w:rsid w:val="003B679B"/>
    <w:rsid w:val="003B7BDE"/>
    <w:rsid w:val="003C082D"/>
    <w:rsid w:val="003D35A1"/>
    <w:rsid w:val="003D61B6"/>
    <w:rsid w:val="003E02AE"/>
    <w:rsid w:val="003E67EE"/>
    <w:rsid w:val="003F129C"/>
    <w:rsid w:val="003F2395"/>
    <w:rsid w:val="003F342E"/>
    <w:rsid w:val="003F47F8"/>
    <w:rsid w:val="0040223A"/>
    <w:rsid w:val="004048AB"/>
    <w:rsid w:val="0040623A"/>
    <w:rsid w:val="00411EDB"/>
    <w:rsid w:val="00413D35"/>
    <w:rsid w:val="004206B6"/>
    <w:rsid w:val="00436B7D"/>
    <w:rsid w:val="004425ED"/>
    <w:rsid w:val="0044272B"/>
    <w:rsid w:val="00446377"/>
    <w:rsid w:val="00446383"/>
    <w:rsid w:val="004478FA"/>
    <w:rsid w:val="00451849"/>
    <w:rsid w:val="004559EB"/>
    <w:rsid w:val="00461375"/>
    <w:rsid w:val="00465243"/>
    <w:rsid w:val="004729EE"/>
    <w:rsid w:val="00473C2A"/>
    <w:rsid w:val="00474D79"/>
    <w:rsid w:val="0048374B"/>
    <w:rsid w:val="00490A0E"/>
    <w:rsid w:val="00494326"/>
    <w:rsid w:val="00495F23"/>
    <w:rsid w:val="004A7131"/>
    <w:rsid w:val="004B22B8"/>
    <w:rsid w:val="004C7AB1"/>
    <w:rsid w:val="004D7A92"/>
    <w:rsid w:val="004F5FBA"/>
    <w:rsid w:val="004F67EE"/>
    <w:rsid w:val="005079B0"/>
    <w:rsid w:val="0051257A"/>
    <w:rsid w:val="005137E7"/>
    <w:rsid w:val="0052080F"/>
    <w:rsid w:val="005309D8"/>
    <w:rsid w:val="0053711C"/>
    <w:rsid w:val="00540D6E"/>
    <w:rsid w:val="00542799"/>
    <w:rsid w:val="0054761E"/>
    <w:rsid w:val="0055120E"/>
    <w:rsid w:val="00551C15"/>
    <w:rsid w:val="00565A07"/>
    <w:rsid w:val="00571B2F"/>
    <w:rsid w:val="00572EE7"/>
    <w:rsid w:val="00574DDA"/>
    <w:rsid w:val="005754E6"/>
    <w:rsid w:val="00576F0D"/>
    <w:rsid w:val="005812E1"/>
    <w:rsid w:val="00587B3D"/>
    <w:rsid w:val="005913E5"/>
    <w:rsid w:val="005A1E13"/>
    <w:rsid w:val="005A5C38"/>
    <w:rsid w:val="005B43FC"/>
    <w:rsid w:val="005B4AB4"/>
    <w:rsid w:val="005D3C73"/>
    <w:rsid w:val="005E44AD"/>
    <w:rsid w:val="00617A28"/>
    <w:rsid w:val="00626BE8"/>
    <w:rsid w:val="0063618E"/>
    <w:rsid w:val="006469BA"/>
    <w:rsid w:val="006503E1"/>
    <w:rsid w:val="006549CC"/>
    <w:rsid w:val="00655F40"/>
    <w:rsid w:val="0065791D"/>
    <w:rsid w:val="00665FEB"/>
    <w:rsid w:val="00680969"/>
    <w:rsid w:val="00685D00"/>
    <w:rsid w:val="0068740B"/>
    <w:rsid w:val="0069058F"/>
    <w:rsid w:val="0069337E"/>
    <w:rsid w:val="0069606C"/>
    <w:rsid w:val="006A02B3"/>
    <w:rsid w:val="006B2182"/>
    <w:rsid w:val="006B3FEE"/>
    <w:rsid w:val="006C27F3"/>
    <w:rsid w:val="006D4578"/>
    <w:rsid w:val="006D5B27"/>
    <w:rsid w:val="006D6BCA"/>
    <w:rsid w:val="006D6E3C"/>
    <w:rsid w:val="006E2C3C"/>
    <w:rsid w:val="006E5268"/>
    <w:rsid w:val="006E56E3"/>
    <w:rsid w:val="006E6A71"/>
    <w:rsid w:val="006F1042"/>
    <w:rsid w:val="006F25CB"/>
    <w:rsid w:val="006F78E6"/>
    <w:rsid w:val="00704C8F"/>
    <w:rsid w:val="00706162"/>
    <w:rsid w:val="007112FF"/>
    <w:rsid w:val="00716416"/>
    <w:rsid w:val="00717DEE"/>
    <w:rsid w:val="00727927"/>
    <w:rsid w:val="007301F8"/>
    <w:rsid w:val="007426DE"/>
    <w:rsid w:val="00747B11"/>
    <w:rsid w:val="00757AA7"/>
    <w:rsid w:val="00766548"/>
    <w:rsid w:val="00772FBA"/>
    <w:rsid w:val="0077472D"/>
    <w:rsid w:val="00774BFE"/>
    <w:rsid w:val="00781823"/>
    <w:rsid w:val="007826F8"/>
    <w:rsid w:val="007847F3"/>
    <w:rsid w:val="007933AD"/>
    <w:rsid w:val="007A2D36"/>
    <w:rsid w:val="007A4BCF"/>
    <w:rsid w:val="007B08F7"/>
    <w:rsid w:val="007B1CBA"/>
    <w:rsid w:val="007C75F8"/>
    <w:rsid w:val="007C7A3C"/>
    <w:rsid w:val="007D6909"/>
    <w:rsid w:val="007E2ABD"/>
    <w:rsid w:val="007E5F5C"/>
    <w:rsid w:val="007E61D4"/>
    <w:rsid w:val="007E6EE8"/>
    <w:rsid w:val="008008CD"/>
    <w:rsid w:val="00801008"/>
    <w:rsid w:val="0080259A"/>
    <w:rsid w:val="008163E5"/>
    <w:rsid w:val="008168B2"/>
    <w:rsid w:val="00823241"/>
    <w:rsid w:val="0083011C"/>
    <w:rsid w:val="008306C3"/>
    <w:rsid w:val="00832D9B"/>
    <w:rsid w:val="00837F95"/>
    <w:rsid w:val="00854C97"/>
    <w:rsid w:val="00861DE3"/>
    <w:rsid w:val="00870C3E"/>
    <w:rsid w:val="00877B51"/>
    <w:rsid w:val="0088324C"/>
    <w:rsid w:val="00891C4E"/>
    <w:rsid w:val="00895611"/>
    <w:rsid w:val="00896241"/>
    <w:rsid w:val="008A264D"/>
    <w:rsid w:val="008C3B4C"/>
    <w:rsid w:val="008D59E1"/>
    <w:rsid w:val="008E0A22"/>
    <w:rsid w:val="008E2AD6"/>
    <w:rsid w:val="008E53D8"/>
    <w:rsid w:val="008F07E2"/>
    <w:rsid w:val="008F15F9"/>
    <w:rsid w:val="008F2151"/>
    <w:rsid w:val="009019B2"/>
    <w:rsid w:val="00904D3A"/>
    <w:rsid w:val="00921346"/>
    <w:rsid w:val="00923976"/>
    <w:rsid w:val="00925328"/>
    <w:rsid w:val="00925E77"/>
    <w:rsid w:val="009262ED"/>
    <w:rsid w:val="00933C97"/>
    <w:rsid w:val="009359CC"/>
    <w:rsid w:val="00943688"/>
    <w:rsid w:val="00947351"/>
    <w:rsid w:val="00980FC2"/>
    <w:rsid w:val="009B19C2"/>
    <w:rsid w:val="009B2A32"/>
    <w:rsid w:val="009B2A42"/>
    <w:rsid w:val="009B4476"/>
    <w:rsid w:val="009B7478"/>
    <w:rsid w:val="009C0A36"/>
    <w:rsid w:val="009C594C"/>
    <w:rsid w:val="009C78EA"/>
    <w:rsid w:val="009D365F"/>
    <w:rsid w:val="009E010F"/>
    <w:rsid w:val="009E05EA"/>
    <w:rsid w:val="009F02C1"/>
    <w:rsid w:val="009F1416"/>
    <w:rsid w:val="009F3CD1"/>
    <w:rsid w:val="009F6A5F"/>
    <w:rsid w:val="00A0221B"/>
    <w:rsid w:val="00A02F3E"/>
    <w:rsid w:val="00A1792E"/>
    <w:rsid w:val="00A23E33"/>
    <w:rsid w:val="00A24F6D"/>
    <w:rsid w:val="00A26A30"/>
    <w:rsid w:val="00A35273"/>
    <w:rsid w:val="00A35759"/>
    <w:rsid w:val="00A35830"/>
    <w:rsid w:val="00A374E1"/>
    <w:rsid w:val="00A44818"/>
    <w:rsid w:val="00A52E98"/>
    <w:rsid w:val="00A544E4"/>
    <w:rsid w:val="00A56D30"/>
    <w:rsid w:val="00A63582"/>
    <w:rsid w:val="00A63841"/>
    <w:rsid w:val="00A64D82"/>
    <w:rsid w:val="00A67B09"/>
    <w:rsid w:val="00A70680"/>
    <w:rsid w:val="00A709F9"/>
    <w:rsid w:val="00A7455F"/>
    <w:rsid w:val="00A8348C"/>
    <w:rsid w:val="00AA2388"/>
    <w:rsid w:val="00AA5746"/>
    <w:rsid w:val="00AB021A"/>
    <w:rsid w:val="00AB258A"/>
    <w:rsid w:val="00AB3090"/>
    <w:rsid w:val="00AB4A8C"/>
    <w:rsid w:val="00AC1420"/>
    <w:rsid w:val="00AC2414"/>
    <w:rsid w:val="00AC3D6C"/>
    <w:rsid w:val="00AD39CE"/>
    <w:rsid w:val="00AE2B3E"/>
    <w:rsid w:val="00AE72C7"/>
    <w:rsid w:val="00AF1EB9"/>
    <w:rsid w:val="00AF230D"/>
    <w:rsid w:val="00AF6B8C"/>
    <w:rsid w:val="00AF6E65"/>
    <w:rsid w:val="00B03A66"/>
    <w:rsid w:val="00B05623"/>
    <w:rsid w:val="00B05904"/>
    <w:rsid w:val="00B14449"/>
    <w:rsid w:val="00B306F9"/>
    <w:rsid w:val="00B43C21"/>
    <w:rsid w:val="00B43E1E"/>
    <w:rsid w:val="00B47CD2"/>
    <w:rsid w:val="00B513F3"/>
    <w:rsid w:val="00B635B0"/>
    <w:rsid w:val="00B723F3"/>
    <w:rsid w:val="00B848F7"/>
    <w:rsid w:val="00B850A8"/>
    <w:rsid w:val="00B945D4"/>
    <w:rsid w:val="00B96176"/>
    <w:rsid w:val="00BA26E1"/>
    <w:rsid w:val="00BA5F56"/>
    <w:rsid w:val="00BB5795"/>
    <w:rsid w:val="00BD1577"/>
    <w:rsid w:val="00BD22B0"/>
    <w:rsid w:val="00BD26F3"/>
    <w:rsid w:val="00BD395F"/>
    <w:rsid w:val="00BD4FB8"/>
    <w:rsid w:val="00BE178E"/>
    <w:rsid w:val="00BE4FB1"/>
    <w:rsid w:val="00BF2062"/>
    <w:rsid w:val="00BF6ADA"/>
    <w:rsid w:val="00C05129"/>
    <w:rsid w:val="00C212FD"/>
    <w:rsid w:val="00C232F6"/>
    <w:rsid w:val="00C24F46"/>
    <w:rsid w:val="00C3060D"/>
    <w:rsid w:val="00C436D3"/>
    <w:rsid w:val="00C50637"/>
    <w:rsid w:val="00C6128D"/>
    <w:rsid w:val="00C63443"/>
    <w:rsid w:val="00C66ED5"/>
    <w:rsid w:val="00C70B8A"/>
    <w:rsid w:val="00C82EEC"/>
    <w:rsid w:val="00C9392C"/>
    <w:rsid w:val="00CA0C0C"/>
    <w:rsid w:val="00CA0E1F"/>
    <w:rsid w:val="00CA1DC4"/>
    <w:rsid w:val="00CB1E5C"/>
    <w:rsid w:val="00CB4DD8"/>
    <w:rsid w:val="00CC2945"/>
    <w:rsid w:val="00CC5CE2"/>
    <w:rsid w:val="00CE3C1F"/>
    <w:rsid w:val="00CE5057"/>
    <w:rsid w:val="00CE7557"/>
    <w:rsid w:val="00CF2682"/>
    <w:rsid w:val="00CF2C0A"/>
    <w:rsid w:val="00CF644C"/>
    <w:rsid w:val="00D065E7"/>
    <w:rsid w:val="00D10B78"/>
    <w:rsid w:val="00D15BF4"/>
    <w:rsid w:val="00D2009A"/>
    <w:rsid w:val="00D25CF7"/>
    <w:rsid w:val="00D31F8D"/>
    <w:rsid w:val="00D3738E"/>
    <w:rsid w:val="00D46100"/>
    <w:rsid w:val="00D5350D"/>
    <w:rsid w:val="00D55480"/>
    <w:rsid w:val="00D55E7E"/>
    <w:rsid w:val="00D578F1"/>
    <w:rsid w:val="00D60F02"/>
    <w:rsid w:val="00D701E1"/>
    <w:rsid w:val="00D85EB9"/>
    <w:rsid w:val="00D9162C"/>
    <w:rsid w:val="00D91EBD"/>
    <w:rsid w:val="00D97DF6"/>
    <w:rsid w:val="00DA0F66"/>
    <w:rsid w:val="00DB44EA"/>
    <w:rsid w:val="00DB7683"/>
    <w:rsid w:val="00DC4306"/>
    <w:rsid w:val="00DD40AC"/>
    <w:rsid w:val="00DE1480"/>
    <w:rsid w:val="00DE6365"/>
    <w:rsid w:val="00DE7A54"/>
    <w:rsid w:val="00DF0B5B"/>
    <w:rsid w:val="00DF127B"/>
    <w:rsid w:val="00DF3A63"/>
    <w:rsid w:val="00DF4661"/>
    <w:rsid w:val="00E22CC7"/>
    <w:rsid w:val="00E338D7"/>
    <w:rsid w:val="00E374EB"/>
    <w:rsid w:val="00E45F72"/>
    <w:rsid w:val="00E60B99"/>
    <w:rsid w:val="00E941BD"/>
    <w:rsid w:val="00EC7453"/>
    <w:rsid w:val="00ED1B26"/>
    <w:rsid w:val="00ED41D5"/>
    <w:rsid w:val="00ED56B7"/>
    <w:rsid w:val="00EE0019"/>
    <w:rsid w:val="00EE0986"/>
    <w:rsid w:val="00EE7263"/>
    <w:rsid w:val="00EF2EE0"/>
    <w:rsid w:val="00EF72B0"/>
    <w:rsid w:val="00F00B41"/>
    <w:rsid w:val="00F03061"/>
    <w:rsid w:val="00F04286"/>
    <w:rsid w:val="00F04467"/>
    <w:rsid w:val="00F1235C"/>
    <w:rsid w:val="00F14128"/>
    <w:rsid w:val="00F1542F"/>
    <w:rsid w:val="00F160BA"/>
    <w:rsid w:val="00F252A0"/>
    <w:rsid w:val="00F25D19"/>
    <w:rsid w:val="00F275F9"/>
    <w:rsid w:val="00F361C2"/>
    <w:rsid w:val="00F42FFE"/>
    <w:rsid w:val="00F450CA"/>
    <w:rsid w:val="00F502C5"/>
    <w:rsid w:val="00F648D0"/>
    <w:rsid w:val="00F72957"/>
    <w:rsid w:val="00F76E52"/>
    <w:rsid w:val="00F94746"/>
    <w:rsid w:val="00FA27C0"/>
    <w:rsid w:val="00FA6D03"/>
    <w:rsid w:val="00FA7BE4"/>
    <w:rsid w:val="00FC112A"/>
    <w:rsid w:val="00FD07D4"/>
    <w:rsid w:val="00FD1D45"/>
    <w:rsid w:val="00FD2861"/>
    <w:rsid w:val="00FE1E2D"/>
    <w:rsid w:val="00FE342F"/>
    <w:rsid w:val="00FE4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ADEF3B"/>
  <w15:docId w15:val="{673BC382-1DB4-4AA5-A4BF-3BF8561D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sv-FI" w:eastAsia="sv-FI" w:bidi="sv-FI"/>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paragraph" w:styleId="Vaintekstin">
    <w:name w:val="Plain Text"/>
    <w:basedOn w:val="Normaali"/>
    <w:link w:val="VaintekstinChar"/>
    <w:uiPriority w:val="99"/>
    <w:semiHidden/>
    <w:unhideWhenUsed/>
    <w:rsid w:val="00925328"/>
    <w:rPr>
      <w:rFonts w:ascii="Calibri" w:hAnsi="Calibri" w:cstheme="minorBidi"/>
      <w:szCs w:val="21"/>
    </w:rPr>
  </w:style>
  <w:style w:type="character" w:customStyle="1" w:styleId="VaintekstinChar">
    <w:name w:val="Vain tekstinä Char"/>
    <w:basedOn w:val="Kappaleenoletusfontti"/>
    <w:link w:val="Vaintekstin"/>
    <w:uiPriority w:val="99"/>
    <w:semiHidden/>
    <w:rsid w:val="00925328"/>
    <w:rPr>
      <w:rFonts w:ascii="Calibri" w:hAnsi="Calibri" w:cstheme="minorBidi"/>
      <w:szCs w:val="21"/>
    </w:rPr>
  </w:style>
  <w:style w:type="character" w:styleId="Hyperlinkki">
    <w:name w:val="Hyperlink"/>
    <w:basedOn w:val="Kappaleenoletusfontti"/>
    <w:uiPriority w:val="99"/>
    <w:unhideWhenUsed/>
    <w:rsid w:val="007426DE"/>
    <w:rPr>
      <w:color w:val="006265" w:themeColor="hyperlink"/>
      <w:u w:val="single"/>
    </w:rPr>
  </w:style>
  <w:style w:type="character" w:styleId="Kommentinviite">
    <w:name w:val="annotation reference"/>
    <w:basedOn w:val="Kappaleenoletusfontti"/>
    <w:uiPriority w:val="99"/>
    <w:semiHidden/>
    <w:unhideWhenUsed/>
    <w:rsid w:val="00D5350D"/>
    <w:rPr>
      <w:sz w:val="16"/>
      <w:szCs w:val="16"/>
    </w:rPr>
  </w:style>
  <w:style w:type="paragraph" w:styleId="Kommentinteksti">
    <w:name w:val="annotation text"/>
    <w:basedOn w:val="Normaali"/>
    <w:link w:val="KommentintekstiChar"/>
    <w:uiPriority w:val="99"/>
    <w:semiHidden/>
    <w:unhideWhenUsed/>
    <w:rsid w:val="00D5350D"/>
    <w:rPr>
      <w:sz w:val="20"/>
      <w:szCs w:val="20"/>
    </w:rPr>
  </w:style>
  <w:style w:type="character" w:customStyle="1" w:styleId="KommentintekstiChar">
    <w:name w:val="Kommentin teksti Char"/>
    <w:basedOn w:val="Kappaleenoletusfontti"/>
    <w:link w:val="Kommentinteksti"/>
    <w:uiPriority w:val="99"/>
    <w:semiHidden/>
    <w:rsid w:val="00D5350D"/>
    <w:rPr>
      <w:sz w:val="20"/>
      <w:szCs w:val="20"/>
    </w:rPr>
  </w:style>
  <w:style w:type="paragraph" w:styleId="Kommentinotsikko">
    <w:name w:val="annotation subject"/>
    <w:basedOn w:val="Kommentinteksti"/>
    <w:next w:val="Kommentinteksti"/>
    <w:link w:val="KommentinotsikkoChar"/>
    <w:uiPriority w:val="99"/>
    <w:semiHidden/>
    <w:unhideWhenUsed/>
    <w:rsid w:val="00D5350D"/>
    <w:rPr>
      <w:b/>
      <w:bCs/>
    </w:rPr>
  </w:style>
  <w:style w:type="character" w:customStyle="1" w:styleId="KommentinotsikkoChar">
    <w:name w:val="Kommentin otsikko Char"/>
    <w:basedOn w:val="KommentintekstiChar"/>
    <w:link w:val="Kommentinotsikko"/>
    <w:uiPriority w:val="99"/>
    <w:semiHidden/>
    <w:rsid w:val="00D5350D"/>
    <w:rPr>
      <w:b/>
      <w:bCs/>
      <w:sz w:val="20"/>
      <w:szCs w:val="20"/>
    </w:rPr>
  </w:style>
  <w:style w:type="character" w:styleId="AvattuHyperlinkki">
    <w:name w:val="FollowedHyperlink"/>
    <w:basedOn w:val="Kappaleenoletusfontti"/>
    <w:uiPriority w:val="99"/>
    <w:semiHidden/>
    <w:unhideWhenUsed/>
    <w:rsid w:val="00F25D19"/>
    <w:rPr>
      <w:color w:val="800080" w:themeColor="followedHyperlink"/>
      <w:u w:val="single"/>
    </w:rPr>
  </w:style>
  <w:style w:type="paragraph" w:customStyle="1" w:styleId="a-perus">
    <w:name w:val="a-perus"/>
    <w:basedOn w:val="Normaali"/>
    <w:rsid w:val="00891C4E"/>
    <w:pPr>
      <w:tabs>
        <w:tab w:val="left" w:pos="1702"/>
      </w:tabs>
      <w:spacing w:before="120" w:after="120"/>
      <w:ind w:left="1134"/>
      <w:jc w:val="both"/>
    </w:pPr>
    <w:rPr>
      <w:rFonts w:ascii="Times New Roman" w:eastAsia="Times New Roman" w:hAnsi="Times New Roman" w:cs="Times New Roman"/>
      <w:sz w:val="24"/>
      <w:szCs w:val="20"/>
    </w:rPr>
  </w:style>
  <w:style w:type="paragraph" w:customStyle="1" w:styleId="Default">
    <w:name w:val="Default"/>
    <w:rsid w:val="008E2AD6"/>
    <w:pPr>
      <w:autoSpaceDE w:val="0"/>
      <w:autoSpaceDN w:val="0"/>
      <w:adjustRightInd w:val="0"/>
    </w:pPr>
    <w:rPr>
      <w:rFonts w:ascii="Arial" w:hAnsi="Arial" w:cs="Arial"/>
      <w:color w:val="000000"/>
      <w:sz w:val="24"/>
      <w:szCs w:val="24"/>
    </w:rPr>
  </w:style>
  <w:style w:type="paragraph" w:customStyle="1" w:styleId="Eivli1">
    <w:name w:val="Ei väliä1"/>
    <w:rsid w:val="009B19C2"/>
    <w:pPr>
      <w:suppressAutoHyphens/>
      <w:ind w:left="2608"/>
    </w:pPr>
    <w:rPr>
      <w:rFonts w:ascii="Arial" w:eastAsia="SimSun"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68155">
      <w:bodyDiv w:val="1"/>
      <w:marLeft w:val="0"/>
      <w:marRight w:val="0"/>
      <w:marTop w:val="0"/>
      <w:marBottom w:val="0"/>
      <w:divBdr>
        <w:top w:val="none" w:sz="0" w:space="0" w:color="auto"/>
        <w:left w:val="none" w:sz="0" w:space="0" w:color="auto"/>
        <w:bottom w:val="none" w:sz="0" w:space="0" w:color="auto"/>
        <w:right w:val="none" w:sz="0" w:space="0" w:color="auto"/>
      </w:divBdr>
    </w:div>
    <w:div w:id="1426655359">
      <w:bodyDiv w:val="1"/>
      <w:marLeft w:val="0"/>
      <w:marRight w:val="0"/>
      <w:marTop w:val="0"/>
      <w:marBottom w:val="0"/>
      <w:divBdr>
        <w:top w:val="none" w:sz="0" w:space="0" w:color="auto"/>
        <w:left w:val="none" w:sz="0" w:space="0" w:color="auto"/>
        <w:bottom w:val="none" w:sz="0" w:space="0" w:color="auto"/>
        <w:right w:val="none" w:sz="0" w:space="0" w:color="auto"/>
      </w:divBdr>
    </w:div>
    <w:div w:id="1802066438">
      <w:bodyDiv w:val="1"/>
      <w:marLeft w:val="0"/>
      <w:marRight w:val="0"/>
      <w:marTop w:val="0"/>
      <w:marBottom w:val="0"/>
      <w:divBdr>
        <w:top w:val="none" w:sz="0" w:space="0" w:color="auto"/>
        <w:left w:val="none" w:sz="0" w:space="0" w:color="auto"/>
        <w:bottom w:val="none" w:sz="0" w:space="0" w:color="auto"/>
        <w:right w:val="none" w:sz="0" w:space="0" w:color="auto"/>
      </w:divBdr>
    </w:div>
    <w:div w:id="18472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laime\Application%20Data\Microsoft\Mallit\1%20Valtiokonttori%20suomi\Perusasiakirja.dotx" TargetMode="External"/></Relationships>
</file>

<file path=word/theme/theme1.xml><?xml version="1.0" encoding="utf-8"?>
<a:theme xmlns:a="http://schemas.openxmlformats.org/drawingml/2006/main" name="Office-teema">
  <a:themeElements>
    <a:clrScheme name="Valtiokonttori">
      <a:dk1>
        <a:sysClr val="windowText" lastClr="000000"/>
      </a:dk1>
      <a:lt1>
        <a:sysClr val="window" lastClr="FFFFFF"/>
      </a:lt1>
      <a:dk2>
        <a:srgbClr val="006265"/>
      </a:dk2>
      <a:lt2>
        <a:srgbClr val="A7B8B4"/>
      </a:lt2>
      <a:accent1>
        <a:srgbClr val="5BBBB7"/>
      </a:accent1>
      <a:accent2>
        <a:srgbClr val="006265"/>
      </a:accent2>
      <a:accent3>
        <a:srgbClr val="A7B8B4"/>
      </a:accent3>
      <a:accent4>
        <a:srgbClr val="D6E342"/>
      </a:accent4>
      <a:accent5>
        <a:srgbClr val="606165"/>
      </a:accent5>
      <a:accent6>
        <a:srgbClr val="F7E654"/>
      </a:accent6>
      <a:hlink>
        <a:srgbClr val="006265"/>
      </a:hlink>
      <a:folHlink>
        <a:srgbClr val="800080"/>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2.xml><?xml version="1.0" encoding="utf-8"?>
<ds:datastoreItem xmlns:ds="http://schemas.openxmlformats.org/officeDocument/2006/customXml" ds:itemID="{405D5D21-D50D-4E7D-BCB2-5E8CCCE3C859}"/>
</file>

<file path=customXml/itemProps3.xml><?xml version="1.0" encoding="utf-8"?>
<ds:datastoreItem xmlns:ds="http://schemas.openxmlformats.org/officeDocument/2006/customXml" ds:itemID="{7B0B84D3-DD61-4F6A-8B94-3D7676252263}">
  <ds:schemaRefs>
    <ds:schemaRef ds:uri="http://schemas.microsoft.com/office/2006/documentManagement/types"/>
    <ds:schemaRef ds:uri="75521963-bd9c-487d-880b-e0afea1526f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4D4C5C-2582-4A59-A342-EB0A78C9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0</TotalTime>
  <Pages>2</Pages>
  <Words>300</Words>
  <Characters>2438</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tositteiden hyväksyminen</vt:lpstr>
      <vt:lpstr/>
    </vt:vector>
  </TitlesOfParts>
  <Company>Valtiokonttori</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tositteiden hyväksyminen</dc:title>
  <dc:creator>Veera Mäki</dc:creator>
  <cp:lastModifiedBy>Laitinen Merja</cp:lastModifiedBy>
  <cp:revision>2</cp:revision>
  <cp:lastPrinted>2015-10-29T14:26:00Z</cp:lastPrinted>
  <dcterms:created xsi:type="dcterms:W3CDTF">2019-04-24T10:56:00Z</dcterms:created>
  <dcterms:modified xsi:type="dcterms:W3CDTF">2019-04-24T10:56:00Z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VKOrganization">
    <vt:lpwstr>Valtiokonttori</vt:lpwstr>
  </property>
  <property fmtid="{D5CDD505-2E9C-101B-9397-08002B2CF9AE}" pid="4" name="VKLineOfBusiness">
    <vt:lpwstr>Talous ja henkilöstö</vt:lpwstr>
  </property>
  <property fmtid="{D5CDD505-2E9C-101B-9397-08002B2CF9AE}" pid="5" name="VKDocumentType">
    <vt:lpwstr>Saate</vt:lpwstr>
  </property>
  <property fmtid="{D5CDD505-2E9C-101B-9397-08002B2CF9AE}" pid="6" name="VKEventStartDate">
    <vt:lpwstr>2015-10-29T22:00:00+00:00</vt:lpwstr>
  </property>
  <property fmtid="{D5CDD505-2E9C-101B-9397-08002B2CF9AE}" pid="7" name="vkBusinessArea">
    <vt:lpwstr>8;#Talous ja henkilöstö|a9780881-6a39-46f3-8c14-216831b6f763</vt:lpwstr>
  </property>
  <property fmtid="{D5CDD505-2E9C-101B-9397-08002B2CF9AE}" pid="8" name="vkRecordClass">
    <vt:lpwstr>28;#Kirjanpito ja maksuliikenne|64584c9d-c63e-46e6-beb8-5a5a0fa83ae5</vt:lpwstr>
  </property>
  <property fmtid="{D5CDD505-2E9C-101B-9397-08002B2CF9AE}" pid="9" name="vkKeywords">
    <vt:lpwstr>30;#Palkeet|6e61f053-5d84-4e77-a661-eef64d3cae7a;#25;#kirjanpito|e779cf52-3c06-48c5-8101-fa20257f4ed4;#31;#hyväksyminen|64223be8-8291-451e-9313-d1b40cd89c94</vt:lpwstr>
  </property>
</Properties>
</file>